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58C11778" w:rsidR="00C31C3C" w:rsidRPr="00375AC9" w:rsidRDefault="00072B59" w:rsidP="004118C9">
            <w:pPr>
              <w:tabs>
                <w:tab w:val="left" w:pos="2552"/>
              </w:tabs>
              <w:rPr>
                <w:rFonts w:ascii="Arial" w:hAnsi="Arial" w:cs="Arial"/>
                <w:bCs/>
                <w:sz w:val="18"/>
                <w:szCs w:val="18"/>
              </w:rPr>
            </w:pPr>
            <w:r w:rsidRPr="00072B59">
              <w:rPr>
                <w:rFonts w:ascii="Arial" w:hAnsi="Arial" w:cs="Arial"/>
                <w:bCs/>
                <w:sz w:val="18"/>
                <w:szCs w:val="18"/>
              </w:rPr>
              <w:t>CRM Centre of Expertise Officer</w:t>
            </w:r>
          </w:p>
        </w:tc>
      </w:tr>
      <w:tr w:rsidR="00C31C3C" w:rsidRPr="00375AC9" w14:paraId="562E83AE" w14:textId="77777777" w:rsidTr="00C31C3C">
        <w:tc>
          <w:tcPr>
            <w:tcW w:w="4508" w:type="dxa"/>
          </w:tcPr>
          <w:p w14:paraId="43D9F692" w14:textId="5E1E85EF"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w:t>
            </w:r>
          </w:p>
        </w:tc>
        <w:tc>
          <w:tcPr>
            <w:tcW w:w="4508" w:type="dxa"/>
          </w:tcPr>
          <w:p w14:paraId="1BD50506" w14:textId="38CCC29B" w:rsidR="00C31C3C" w:rsidRPr="00375AC9" w:rsidRDefault="007B7772" w:rsidP="004118C9">
            <w:pPr>
              <w:tabs>
                <w:tab w:val="left" w:pos="2552"/>
              </w:tabs>
              <w:rPr>
                <w:rFonts w:ascii="Arial" w:hAnsi="Arial" w:cs="Arial"/>
                <w:bCs/>
                <w:sz w:val="18"/>
                <w:szCs w:val="18"/>
              </w:rPr>
            </w:pPr>
            <w:r w:rsidRPr="007B7772">
              <w:rPr>
                <w:rFonts w:ascii="Arial" w:hAnsi="Arial" w:cs="Arial"/>
                <w:bCs/>
                <w:sz w:val="18"/>
                <w:szCs w:val="18"/>
              </w:rPr>
              <w:t>External Relations Directorate</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22AB3461" w:rsidR="00C31C3C" w:rsidRPr="00375AC9" w:rsidRDefault="00411D77" w:rsidP="004118C9">
            <w:pPr>
              <w:tabs>
                <w:tab w:val="left" w:pos="2552"/>
              </w:tabs>
              <w:rPr>
                <w:rFonts w:ascii="Arial" w:hAnsi="Arial" w:cs="Arial"/>
                <w:bCs/>
                <w:sz w:val="18"/>
                <w:szCs w:val="18"/>
              </w:rPr>
            </w:pPr>
            <w:r>
              <w:rPr>
                <w:rFonts w:ascii="Arial" w:hAnsi="Arial" w:cs="Arial"/>
                <w:bCs/>
                <w:sz w:val="18"/>
                <w:szCs w:val="18"/>
              </w:rPr>
              <w:t>E</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2A7E3A63" w:rsidR="00C31C3C" w:rsidRPr="00375AC9" w:rsidRDefault="00D8057E" w:rsidP="004118C9">
            <w:pPr>
              <w:tabs>
                <w:tab w:val="left" w:pos="2552"/>
              </w:tabs>
              <w:rPr>
                <w:rFonts w:ascii="Arial" w:hAnsi="Arial" w:cs="Arial"/>
                <w:bCs/>
                <w:sz w:val="18"/>
                <w:szCs w:val="18"/>
              </w:rPr>
            </w:pPr>
            <w:r>
              <w:rPr>
                <w:rFonts w:ascii="Arial" w:hAnsi="Arial" w:cs="Arial"/>
                <w:bCs/>
                <w:sz w:val="18"/>
                <w:szCs w:val="18"/>
              </w:rPr>
              <w:t xml:space="preserve">Docklands </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1B647F6C" w:rsidR="00C31C3C" w:rsidRPr="00375AC9" w:rsidRDefault="00A57287" w:rsidP="004118C9">
            <w:pPr>
              <w:tabs>
                <w:tab w:val="left" w:pos="2552"/>
              </w:tabs>
              <w:rPr>
                <w:rFonts w:ascii="Arial" w:hAnsi="Arial" w:cs="Arial"/>
                <w:bCs/>
                <w:sz w:val="18"/>
                <w:szCs w:val="18"/>
              </w:rPr>
            </w:pPr>
            <w:r w:rsidRPr="00A57287">
              <w:rPr>
                <w:rFonts w:ascii="Arial" w:hAnsi="Arial" w:cs="Arial"/>
                <w:bCs/>
                <w:sz w:val="18"/>
                <w:szCs w:val="18"/>
              </w:rPr>
              <w:t>CRM Centre of Expertise Manager</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2AF4970C" w:rsidR="00E279FD" w:rsidRPr="00375AC9" w:rsidRDefault="00A57287" w:rsidP="004118C9">
            <w:pPr>
              <w:tabs>
                <w:tab w:val="left" w:pos="2552"/>
              </w:tabs>
              <w:rPr>
                <w:rFonts w:ascii="Arial" w:hAnsi="Arial" w:cs="Arial"/>
                <w:bCs/>
                <w:sz w:val="18"/>
                <w:szCs w:val="18"/>
              </w:rPr>
            </w:pPr>
            <w:r>
              <w:rPr>
                <w:rFonts w:ascii="Arial" w:hAnsi="Arial" w:cs="Arial"/>
                <w:bCs/>
                <w:sz w:val="18"/>
                <w:szCs w:val="18"/>
              </w:rPr>
              <w:t xml:space="preserve">N/a </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6FB864A4" w:rsidR="00C31C3C" w:rsidRPr="00375AC9" w:rsidRDefault="00A57287" w:rsidP="004118C9">
            <w:pPr>
              <w:tabs>
                <w:tab w:val="left" w:pos="2552"/>
              </w:tabs>
              <w:rPr>
                <w:rFonts w:ascii="Arial" w:hAnsi="Arial" w:cs="Arial"/>
                <w:bCs/>
                <w:sz w:val="18"/>
                <w:szCs w:val="18"/>
              </w:rPr>
            </w:pPr>
            <w:r>
              <w:rPr>
                <w:rFonts w:ascii="Arial" w:hAnsi="Arial" w:cs="Arial"/>
                <w:bCs/>
                <w:sz w:val="18"/>
                <w:szCs w:val="18"/>
              </w:rPr>
              <w:t xml:space="preserve">N/A </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55B81DE1" w:rsidR="00C31C3C" w:rsidRPr="00375AC9" w:rsidRDefault="008D70C2" w:rsidP="004118C9">
            <w:pPr>
              <w:tabs>
                <w:tab w:val="left" w:pos="2552"/>
              </w:tabs>
              <w:rPr>
                <w:rFonts w:ascii="Arial" w:hAnsi="Arial" w:cs="Arial"/>
                <w:bCs/>
                <w:sz w:val="18"/>
                <w:szCs w:val="18"/>
              </w:rPr>
            </w:pPr>
            <w:r>
              <w:rPr>
                <w:rFonts w:ascii="Arial" w:hAnsi="Arial" w:cs="Arial"/>
                <w:bCs/>
                <w:sz w:val="18"/>
                <w:szCs w:val="18"/>
              </w:rPr>
              <w:t xml:space="preserve">UEL </w:t>
            </w:r>
            <w:r w:rsidRPr="008D70C2">
              <w:rPr>
                <w:rFonts w:ascii="Arial" w:hAnsi="Arial" w:cs="Arial"/>
                <w:bCs/>
                <w:sz w:val="18"/>
                <w:szCs w:val="18"/>
              </w:rPr>
              <w:t>Staff</w:t>
            </w:r>
            <w:r>
              <w:rPr>
                <w:rFonts w:ascii="Arial" w:hAnsi="Arial" w:cs="Arial"/>
                <w:bCs/>
                <w:sz w:val="18"/>
                <w:szCs w:val="18"/>
              </w:rPr>
              <w:t xml:space="preserve"> and </w:t>
            </w:r>
            <w:r w:rsidRPr="008D70C2">
              <w:rPr>
                <w:rFonts w:ascii="Arial" w:hAnsi="Arial" w:cs="Arial"/>
                <w:bCs/>
                <w:sz w:val="18"/>
                <w:szCs w:val="18"/>
              </w:rPr>
              <w:t xml:space="preserve">students </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4A123338" w:rsidR="00A03F9F" w:rsidRPr="00375AC9" w:rsidRDefault="00B857C6" w:rsidP="004118C9">
            <w:pPr>
              <w:tabs>
                <w:tab w:val="left" w:pos="2552"/>
              </w:tabs>
              <w:rPr>
                <w:rFonts w:ascii="Arial" w:hAnsi="Arial" w:cs="Arial"/>
                <w:bCs/>
                <w:sz w:val="18"/>
                <w:szCs w:val="18"/>
              </w:rPr>
            </w:pPr>
            <w:r w:rsidRPr="00B857C6">
              <w:rPr>
                <w:rFonts w:ascii="Arial" w:hAnsi="Arial" w:cs="Arial"/>
                <w:bCs/>
                <w:sz w:val="18"/>
                <w:szCs w:val="18"/>
              </w:rPr>
              <w:t>External Organisations as required</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2E8DDA34"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 xml:space="preserve">Permanent / Full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23414A18"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F3597D">
        <w:rPr>
          <w:rFonts w:ascii="Arial" w:hAnsi="Arial" w:cs="Arial"/>
          <w:b/>
          <w:bCs/>
          <w:sz w:val="18"/>
          <w:szCs w:val="18"/>
        </w:rPr>
        <w:t xml:space="preserve">EXTERNAL </w:t>
      </w:r>
      <w:r w:rsidR="00C97119">
        <w:rPr>
          <w:rFonts w:ascii="Arial" w:hAnsi="Arial" w:cs="Arial"/>
          <w:b/>
          <w:bCs/>
          <w:sz w:val="18"/>
          <w:szCs w:val="18"/>
        </w:rPr>
        <w:t xml:space="preserve">RELATIONS DIRECTORATE </w:t>
      </w:r>
    </w:p>
    <w:p w14:paraId="7EEECCD5" w14:textId="77777777" w:rsidR="00AF4C3C" w:rsidRDefault="00AF4C3C" w:rsidP="002C4E4E">
      <w:pPr>
        <w:jc w:val="both"/>
        <w:rPr>
          <w:rFonts w:ascii="Arial" w:hAnsi="Arial" w:cs="Arial"/>
          <w:b/>
          <w:bCs/>
          <w:sz w:val="18"/>
          <w:szCs w:val="18"/>
        </w:rPr>
      </w:pPr>
    </w:p>
    <w:p w14:paraId="0ECFA93C" w14:textId="77777777" w:rsidR="00C97119" w:rsidRPr="00C97119" w:rsidRDefault="00C97119" w:rsidP="00C97119">
      <w:pPr>
        <w:jc w:val="both"/>
        <w:rPr>
          <w:rFonts w:ascii="Arial" w:hAnsi="Arial" w:cs="Arial"/>
          <w:sz w:val="18"/>
          <w:szCs w:val="18"/>
        </w:rPr>
      </w:pPr>
      <w:r w:rsidRPr="00C97119">
        <w:rPr>
          <w:rFonts w:ascii="Arial" w:hAnsi="Arial" w:cs="Arial"/>
          <w:sz w:val="18"/>
          <w:szCs w:val="18"/>
        </w:rPr>
        <w:t>We have built an integrated multi-award-winning External Relations Directorate that has brought together several teams including Brand &amp; Marketing, Communications &amp; Public Relations, Corporate Engagement &amp; Advancement, Student Recruitment &amp; Conversion (home and international), Admissions, Outreach &amp; Access, and Design and Digital.</w:t>
      </w:r>
    </w:p>
    <w:p w14:paraId="4F9C0D95" w14:textId="77777777" w:rsidR="00C97119" w:rsidRPr="00C97119" w:rsidRDefault="00C97119" w:rsidP="00C97119">
      <w:pPr>
        <w:jc w:val="both"/>
        <w:rPr>
          <w:rFonts w:ascii="Arial" w:hAnsi="Arial" w:cs="Arial"/>
          <w:sz w:val="18"/>
          <w:szCs w:val="18"/>
        </w:rPr>
      </w:pPr>
    </w:p>
    <w:p w14:paraId="30C1DC1B" w14:textId="77777777" w:rsidR="00C97119" w:rsidRPr="00C97119" w:rsidRDefault="00C97119" w:rsidP="00C97119">
      <w:pPr>
        <w:jc w:val="both"/>
        <w:rPr>
          <w:rFonts w:ascii="Arial" w:hAnsi="Arial" w:cs="Arial"/>
          <w:sz w:val="18"/>
          <w:szCs w:val="18"/>
        </w:rPr>
      </w:pPr>
      <w:r w:rsidRPr="00C97119">
        <w:rPr>
          <w:rFonts w:ascii="Arial" w:hAnsi="Arial" w:cs="Arial"/>
          <w:sz w:val="18"/>
          <w:szCs w:val="18"/>
        </w:rPr>
        <w:t>We are looking for leaders who will be part of embedding an innovative practice and a digital first mindset within our External Relations Directorate. We seek individuals who not only enjoy working in an agile environment but also demonstrate a willingness to embrace new technology and transformational change. Together, we aim to cultivate a culture of 'continuous next', staying updated with emerging technologies and best practice across the sector.</w:t>
      </w:r>
    </w:p>
    <w:p w14:paraId="1825BC85" w14:textId="77777777" w:rsidR="00C97119" w:rsidRPr="00C97119" w:rsidRDefault="00C97119" w:rsidP="00C97119">
      <w:pPr>
        <w:jc w:val="both"/>
        <w:rPr>
          <w:rFonts w:ascii="Arial" w:hAnsi="Arial" w:cs="Arial"/>
          <w:sz w:val="18"/>
          <w:szCs w:val="18"/>
        </w:rPr>
      </w:pPr>
    </w:p>
    <w:p w14:paraId="1C7BC1EE" w14:textId="7ABE0371" w:rsidR="00AF4C3C" w:rsidRDefault="00C97119" w:rsidP="00C97119">
      <w:pPr>
        <w:jc w:val="both"/>
        <w:rPr>
          <w:rFonts w:ascii="Arial" w:hAnsi="Arial" w:cs="Arial"/>
          <w:sz w:val="18"/>
          <w:szCs w:val="18"/>
        </w:rPr>
      </w:pPr>
      <w:r w:rsidRPr="00C97119">
        <w:rPr>
          <w:rFonts w:ascii="Arial" w:hAnsi="Arial" w:cs="Arial"/>
          <w:sz w:val="18"/>
          <w:szCs w:val="18"/>
        </w:rPr>
        <w:t xml:space="preserve">The CRM Centre of Expertise (COE) is part of the Change and Transformation team within External Relations. To enhance collaboration and effectiveness, the UK CRM and Conversion team, the COE Business Support Team, and the International Recruitment CRM and Conversion team are strategically aligned. This structure enables CRM specialists within External Relations to work together in delivering high-impact recruitment campaigns. The teams </w:t>
      </w:r>
      <w:r w:rsidRPr="00C97119">
        <w:rPr>
          <w:rFonts w:ascii="Arial" w:hAnsi="Arial" w:cs="Arial"/>
          <w:sz w:val="18"/>
          <w:szCs w:val="18"/>
        </w:rPr>
        <w:lastRenderedPageBreak/>
        <w:t>closely collaborate with colleagues in Student Recruitment, IT Services, the Strategic Development and Delivery Directorate, and CRM users across the university, ensuring the system is optimised to support recruitment and conversion objectives.</w:t>
      </w: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21F7AB86" w14:textId="1184A207"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54BD2B0C" w14:textId="77777777" w:rsidR="00B41DF5" w:rsidRPr="00805BCC" w:rsidRDefault="00B41DF5" w:rsidP="007007EB">
      <w:pPr>
        <w:jc w:val="both"/>
        <w:rPr>
          <w:rFonts w:ascii="Arial" w:hAnsi="Arial" w:cs="Arial"/>
          <w:b/>
          <w:sz w:val="18"/>
          <w:szCs w:val="18"/>
        </w:rPr>
      </w:pPr>
    </w:p>
    <w:p w14:paraId="0C035C8F" w14:textId="77777777" w:rsidR="00B41DF5" w:rsidRPr="00B41DF5" w:rsidRDefault="00B41DF5" w:rsidP="00B41DF5">
      <w:pPr>
        <w:jc w:val="both"/>
        <w:rPr>
          <w:rFonts w:ascii="Arial" w:hAnsi="Arial" w:cs="Arial"/>
          <w:sz w:val="18"/>
          <w:szCs w:val="18"/>
        </w:rPr>
      </w:pPr>
      <w:r w:rsidRPr="00B41DF5">
        <w:rPr>
          <w:rFonts w:ascii="Arial" w:hAnsi="Arial" w:cs="Arial"/>
          <w:sz w:val="18"/>
          <w:szCs w:val="18"/>
        </w:rPr>
        <w:t>The CRM COE Officer sits within the CRM Centre of Expertise Support Team. Working under the direction of the CRM COE Manager, this role assists in the unlocking of live Dynamics 365 functionality to positively impact users’ CRM experience and ultimately improve communications with students.</w:t>
      </w:r>
    </w:p>
    <w:p w14:paraId="78028FBF" w14:textId="77777777" w:rsidR="00B41DF5" w:rsidRPr="00B41DF5" w:rsidRDefault="00B41DF5" w:rsidP="00B41DF5">
      <w:pPr>
        <w:jc w:val="both"/>
        <w:rPr>
          <w:rFonts w:ascii="Arial" w:hAnsi="Arial" w:cs="Arial"/>
          <w:sz w:val="18"/>
          <w:szCs w:val="18"/>
        </w:rPr>
      </w:pPr>
    </w:p>
    <w:p w14:paraId="15517C43" w14:textId="77777777" w:rsidR="00B41DF5" w:rsidRPr="00B41DF5" w:rsidRDefault="00B41DF5" w:rsidP="00B41DF5">
      <w:pPr>
        <w:jc w:val="both"/>
        <w:rPr>
          <w:rFonts w:ascii="Arial" w:hAnsi="Arial" w:cs="Arial"/>
          <w:sz w:val="18"/>
          <w:szCs w:val="18"/>
        </w:rPr>
      </w:pPr>
      <w:r w:rsidRPr="00B41DF5">
        <w:rPr>
          <w:rFonts w:ascii="Arial" w:hAnsi="Arial" w:cs="Arial"/>
          <w:sz w:val="18"/>
          <w:szCs w:val="18"/>
        </w:rPr>
        <w:t>The COE focuses on three key workstreams: CRM data management, unlocking existing functionality and driving embeddedness. The role holder will work closely with other members of the COE to deliver this. Work will include assisting with the delivery and deployment of user support requests, working with various business stakeholders to maintain correct data streams within the system, supporting development and implementation of CRM Strategy, participation at CRM Network meetings, supporting delivery of project workstreams and maintaining reporting best practice.</w:t>
      </w:r>
    </w:p>
    <w:p w14:paraId="7218E323" w14:textId="77777777" w:rsidR="00B41DF5" w:rsidRPr="00B41DF5" w:rsidRDefault="00B41DF5" w:rsidP="00B41DF5">
      <w:pPr>
        <w:jc w:val="both"/>
        <w:rPr>
          <w:rFonts w:ascii="Arial" w:hAnsi="Arial" w:cs="Arial"/>
          <w:sz w:val="18"/>
          <w:szCs w:val="18"/>
        </w:rPr>
      </w:pPr>
    </w:p>
    <w:p w14:paraId="3FCEBCE3" w14:textId="77777777" w:rsidR="00B41DF5" w:rsidRPr="00B41DF5" w:rsidRDefault="00B41DF5" w:rsidP="00B41DF5">
      <w:pPr>
        <w:jc w:val="both"/>
        <w:rPr>
          <w:rFonts w:ascii="Arial" w:hAnsi="Arial" w:cs="Arial"/>
          <w:sz w:val="18"/>
          <w:szCs w:val="18"/>
        </w:rPr>
      </w:pPr>
      <w:r w:rsidRPr="00B41DF5">
        <w:rPr>
          <w:rFonts w:ascii="Arial" w:hAnsi="Arial" w:cs="Arial"/>
          <w:sz w:val="18"/>
          <w:szCs w:val="18"/>
        </w:rPr>
        <w:t>The role holder will work closely with IT Services and the Product Group to ensure changes are deployed correctly and environments remain aligned. The outcomes from these will act as an enabler to improve the digital capabilities of staff and students across the organisation as part of the Digital First Transformation Programme.</w:t>
      </w: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5DECD313" w14:textId="2CFED120" w:rsidR="00B351D5" w:rsidRDefault="00B351D5" w:rsidP="00867632">
      <w:pPr>
        <w:jc w:val="both"/>
        <w:rPr>
          <w:rFonts w:ascii="Arial" w:hAnsi="Arial" w:cs="Arial"/>
          <w:bCs/>
          <w:sz w:val="18"/>
          <w:szCs w:val="18"/>
        </w:rPr>
      </w:pPr>
    </w:p>
    <w:p w14:paraId="6AB511AF"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Maintain a competent, skilled, and up-to-date knowledge of Dynamics 365 and related software (including Dynamics Customer Service App, Dynamics Marketing App, Dynamics Events App, Power BI, GeckoEngage Forms and Events, Txtsync SMS messages, Data8 deduplication and Kingsway Soft data management).</w:t>
      </w:r>
    </w:p>
    <w:p w14:paraId="3F7453E5"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Understand the Student Journey and the use of CRM in a HE environment.</w:t>
      </w:r>
    </w:p>
    <w:p w14:paraId="6CC3528D"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Produce clear, written documents that can be easily understood by a variety of users and decision makers with various level of understanding.</w:t>
      </w:r>
    </w:p>
    <w:p w14:paraId="1C42EDAD"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Share knowledge and experience of process optimisation, data and insights with users across the university.</w:t>
      </w:r>
    </w:p>
    <w:p w14:paraId="4EA4C277"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Build strong relationships with key stakeholders in the University to acquire knowledge and understanding; gain support and co-operation, building trust and contributing towards improved relationships across the organisation.</w:t>
      </w:r>
    </w:p>
    <w:p w14:paraId="21C5270C"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Assist the business in identifying benefits to be achieved from the changes they have requested, establishing ownership and responsibility within the business for ensuring achievement of the benefits.</w:t>
      </w:r>
    </w:p>
    <w:p w14:paraId="2377CCB4"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Present information that is regularly complex, technical in nature and potentially sensitive, to a diverse range of stakeholders of various seniorities and differing knowledge sets, tailoring the approach to efficiently ensure the intended message is received and understood, therefore facilitating informed decision making.</w:t>
      </w:r>
    </w:p>
    <w:p w14:paraId="45F4EAF5"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For each assigned workstream, support the COE Manager in facilitating the completion of designs and plan to ensure objectives are clearly understood and agreed with all affected parties, any costs are understood and accounted for by relevant budget holders and staff utilisation and alignment to corporate objectives is agreed.</w:t>
      </w:r>
    </w:p>
    <w:p w14:paraId="5FE6A37A"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 xml:space="preserve">Ensure that data protection, system security and accessibility guidance is assessed and built into the design. </w:t>
      </w:r>
    </w:p>
    <w:p w14:paraId="2E1A5D6F"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Enable the smooth transition of project work into business as usual.</w:t>
      </w:r>
    </w:p>
    <w:p w14:paraId="447F2432"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Provide training and support to IT support colleagues or business users where required.</w:t>
      </w:r>
    </w:p>
    <w:p w14:paraId="5C9C66D5"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Comfortable using Jira for issue tracking and project management. Able to create, update, triage and manage tickets, track progress across sprints, link related tasks, and generate reports to provide clear visibility for stakeholders. Familiarity with configuring boards, custom fields, and dashboards is a plus.</w:t>
      </w:r>
    </w:p>
    <w:p w14:paraId="7721DCF5"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Engage in personal continuing professional development, keeping in touch with impending changes in the law and best practice, both within the High Education sector and externally.</w:t>
      </w:r>
    </w:p>
    <w:p w14:paraId="69268C33" w14:textId="77777777" w:rsidR="00867632" w:rsidRPr="00867632" w:rsidRDefault="00867632" w:rsidP="00867632">
      <w:pPr>
        <w:pStyle w:val="ListParagraph"/>
        <w:numPr>
          <w:ilvl w:val="0"/>
          <w:numId w:val="18"/>
        </w:numPr>
        <w:jc w:val="both"/>
        <w:rPr>
          <w:rFonts w:ascii="Arial" w:hAnsi="Arial" w:cs="Arial"/>
          <w:bCs/>
          <w:sz w:val="18"/>
          <w:szCs w:val="18"/>
        </w:rPr>
      </w:pPr>
      <w:r w:rsidRPr="00867632">
        <w:rPr>
          <w:rFonts w:ascii="Arial" w:hAnsi="Arial" w:cs="Arial"/>
          <w:bCs/>
          <w:sz w:val="18"/>
          <w:szCs w:val="18"/>
        </w:rPr>
        <w:t>Undertake any other reasonable duties as defined by the CRM COE Manager.</w:t>
      </w:r>
    </w:p>
    <w:p w14:paraId="316BAE52" w14:textId="7D676CE1" w:rsidR="0093486C" w:rsidRPr="00B351D5" w:rsidRDefault="0093486C" w:rsidP="00867632">
      <w:pPr>
        <w:pStyle w:val="ListParagraph"/>
        <w:jc w:val="both"/>
        <w:rPr>
          <w:rFonts w:ascii="Arial" w:hAnsi="Arial" w:cs="Arial"/>
          <w:bCs/>
          <w:sz w:val="18"/>
          <w:szCs w:val="18"/>
        </w:rPr>
      </w:pPr>
    </w:p>
    <w:p w14:paraId="0A133AD7" w14:textId="03C8E675" w:rsidR="00B351D5" w:rsidRPr="00B351D5" w:rsidRDefault="00B351D5" w:rsidP="00867632">
      <w:pPr>
        <w:pStyle w:val="ListParagraph"/>
        <w:jc w:val="both"/>
        <w:rPr>
          <w:rFonts w:ascii="Arial" w:hAnsi="Arial" w:cs="Arial"/>
          <w:bCs/>
          <w:sz w:val="18"/>
          <w:szCs w:val="18"/>
        </w:rPr>
      </w:pPr>
    </w:p>
    <w:p w14:paraId="2314F357" w14:textId="4D3DCD93" w:rsidR="00B351D5" w:rsidRPr="00B351D5" w:rsidRDefault="00B351D5" w:rsidP="00867632">
      <w:pPr>
        <w:pStyle w:val="ListParagraph"/>
        <w:jc w:val="both"/>
        <w:rPr>
          <w:rFonts w:ascii="Arial" w:hAnsi="Arial" w:cs="Arial"/>
          <w:bCs/>
          <w:sz w:val="18"/>
          <w:szCs w:val="18"/>
        </w:rPr>
      </w:pPr>
    </w:p>
    <w:p w14:paraId="1F6B2042" w14:textId="57046DA6" w:rsidR="00B351D5" w:rsidRPr="00B351D5" w:rsidRDefault="00B351D5" w:rsidP="00867632">
      <w:pPr>
        <w:pStyle w:val="ListParagraph"/>
        <w:jc w:val="both"/>
        <w:rPr>
          <w:rFonts w:ascii="Arial" w:hAnsi="Arial" w:cs="Arial"/>
          <w:bCs/>
          <w:sz w:val="18"/>
          <w:szCs w:val="18"/>
        </w:rPr>
      </w:pPr>
    </w:p>
    <w:p w14:paraId="7C73048C" w14:textId="5FEF4CB3" w:rsidR="00B351D5" w:rsidRPr="00B351D5" w:rsidRDefault="00B351D5" w:rsidP="00867632">
      <w:pPr>
        <w:pStyle w:val="ListParagraph"/>
        <w:jc w:val="both"/>
        <w:rPr>
          <w:rFonts w:ascii="Arial" w:hAnsi="Arial" w:cs="Arial"/>
          <w:bCs/>
          <w:sz w:val="18"/>
          <w:szCs w:val="18"/>
        </w:rPr>
      </w:pPr>
    </w:p>
    <w:p w14:paraId="556B4425" w14:textId="77777777" w:rsidR="00B351D5" w:rsidRPr="00805BCC" w:rsidRDefault="00B351D5" w:rsidP="006D53C0">
      <w:pPr>
        <w:jc w:val="both"/>
        <w:rPr>
          <w:rFonts w:ascii="Arial" w:hAnsi="Arial" w:cs="Arial"/>
          <w:bCs/>
          <w:sz w:val="18"/>
          <w:szCs w:val="18"/>
        </w:rPr>
      </w:pPr>
    </w:p>
    <w:p w14:paraId="2258A5EF" w14:textId="77777777" w:rsidR="006D53C0" w:rsidRPr="00805BCC" w:rsidRDefault="006D53C0" w:rsidP="006D53C0">
      <w:pPr>
        <w:jc w:val="both"/>
        <w:rPr>
          <w:rFonts w:ascii="Arial" w:hAnsi="Arial" w:cs="Arial"/>
          <w:bCs/>
          <w:sz w:val="18"/>
          <w:szCs w:val="18"/>
        </w:rPr>
      </w:pPr>
    </w:p>
    <w:p w14:paraId="3761129D" w14:textId="77777777" w:rsidR="006D53C0" w:rsidRPr="00805BCC" w:rsidRDefault="006D53C0" w:rsidP="006D53C0">
      <w:pPr>
        <w:jc w:val="both"/>
        <w:rPr>
          <w:rFonts w:ascii="Arial" w:hAnsi="Arial" w:cs="Arial"/>
          <w:bCs/>
          <w:sz w:val="18"/>
          <w:szCs w:val="18"/>
        </w:rPr>
      </w:pPr>
    </w:p>
    <w:p w14:paraId="0FDCB533" w14:textId="2632C0D6" w:rsidR="00A40724" w:rsidRDefault="00A40724" w:rsidP="00A40724">
      <w:pPr>
        <w:jc w:val="both"/>
        <w:rPr>
          <w:rFonts w:ascii="Arial" w:hAnsi="Arial" w:cs="Arial"/>
          <w:sz w:val="18"/>
          <w:szCs w:val="18"/>
        </w:rPr>
      </w:pPr>
    </w:p>
    <w:p w14:paraId="0F129355" w14:textId="77777777" w:rsidR="00B351D5" w:rsidRDefault="00B351D5" w:rsidP="00A40724">
      <w:pPr>
        <w:jc w:val="both"/>
        <w:rPr>
          <w:rFonts w:ascii="Arial" w:hAnsi="Arial" w:cs="Arial"/>
          <w:sz w:val="18"/>
          <w:szCs w:val="18"/>
        </w:rPr>
      </w:pPr>
    </w:p>
    <w:p w14:paraId="7245990A" w14:textId="77777777" w:rsidR="00B351D5" w:rsidRDefault="00B351D5" w:rsidP="00A40724">
      <w:pPr>
        <w:jc w:val="both"/>
        <w:rPr>
          <w:rFonts w:ascii="Arial" w:hAnsi="Arial" w:cs="Arial"/>
          <w:sz w:val="18"/>
          <w:szCs w:val="18"/>
        </w:rPr>
      </w:pPr>
    </w:p>
    <w:p w14:paraId="564CF9DA" w14:textId="77777777" w:rsidR="00B351D5" w:rsidRDefault="00B351D5" w:rsidP="00A40724">
      <w:pPr>
        <w:jc w:val="both"/>
        <w:rPr>
          <w:rFonts w:ascii="Arial" w:hAnsi="Arial" w:cs="Arial"/>
          <w:sz w:val="18"/>
          <w:szCs w:val="18"/>
        </w:rPr>
      </w:pPr>
    </w:p>
    <w:p w14:paraId="1C0CA0C0" w14:textId="77777777" w:rsidR="00B351D5" w:rsidRDefault="00B351D5" w:rsidP="00A40724">
      <w:pPr>
        <w:jc w:val="both"/>
        <w:rPr>
          <w:rFonts w:ascii="Arial" w:hAnsi="Arial" w:cs="Arial"/>
          <w:sz w:val="18"/>
          <w:szCs w:val="18"/>
        </w:rPr>
      </w:pPr>
    </w:p>
    <w:p w14:paraId="5C6D71FA" w14:textId="77777777" w:rsidR="00B351D5" w:rsidRDefault="00B351D5" w:rsidP="00A40724">
      <w:pPr>
        <w:jc w:val="both"/>
        <w:rPr>
          <w:rFonts w:ascii="Arial" w:hAnsi="Arial" w:cs="Arial"/>
          <w:sz w:val="18"/>
          <w:szCs w:val="18"/>
        </w:rPr>
      </w:pP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4AB19D2B" w14:textId="2D8334A0" w:rsidR="001571FD" w:rsidRDefault="00DF2FAD" w:rsidP="00867632">
      <w:pPr>
        <w:jc w:val="both"/>
        <w:rPr>
          <w:rFonts w:ascii="Arial" w:hAnsi="Arial" w:cs="Arial"/>
          <w:b/>
          <w:bCs/>
          <w:sz w:val="18"/>
          <w:szCs w:val="18"/>
          <w:u w:val="single"/>
        </w:rPr>
      </w:pPr>
      <w:r>
        <w:rPr>
          <w:rFonts w:ascii="Arial" w:hAnsi="Arial" w:cs="Arial"/>
          <w:bCs/>
          <w:sz w:val="18"/>
          <w:szCs w:val="18"/>
        </w:rPr>
        <w:t xml:space="preserve"> </w:t>
      </w: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3D0AE819" w14:textId="77777777" w:rsidR="00682038" w:rsidRPr="00820B46"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06164264" w14:textId="19B881B9" w:rsidR="00682038" w:rsidRPr="00CE4857" w:rsidRDefault="00682038" w:rsidP="00820B46">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E4857">
              <w:rPr>
                <w:rFonts w:ascii="Arial" w:hAnsi="Arial" w:cs="Arial"/>
                <w:sz w:val="18"/>
                <w:szCs w:val="18"/>
                <w:lang w:val="en-US"/>
              </w:rPr>
              <w:t>Degree in relevant field or equivalent professional experience</w:t>
            </w:r>
          </w:p>
          <w:p w14:paraId="72D46021" w14:textId="77777777" w:rsidR="00682038" w:rsidRPr="00CE4857"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12B00B79" w14:textId="77777777" w:rsidR="009222E1" w:rsidRPr="009222E1" w:rsidRDefault="009222E1" w:rsidP="009222E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F4A3205" w14:textId="4611E259" w:rsidR="00AD14B3" w:rsidRPr="009222E1" w:rsidRDefault="009222E1" w:rsidP="00AD14B3">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222E1">
              <w:rPr>
                <w:rFonts w:ascii="Arial" w:hAnsi="Arial" w:cs="Arial"/>
                <w:sz w:val="18"/>
                <w:szCs w:val="18"/>
                <w:lang w:val="en-US"/>
              </w:rPr>
              <w:t xml:space="preserve">Advanced MS o365 skills (Dynamics, Teams, SharePoint, Visio, Outlook, Word, Excel </w:t>
            </w:r>
            <w:r w:rsidR="001F77D3" w:rsidRPr="009222E1">
              <w:rPr>
                <w:rFonts w:ascii="Arial" w:hAnsi="Arial" w:cs="Arial"/>
                <w:sz w:val="18"/>
                <w:szCs w:val="18"/>
                <w:lang w:val="en-US"/>
              </w:rPr>
              <w:t>etc.</w:t>
            </w:r>
            <w:r w:rsidRPr="009222E1">
              <w:rPr>
                <w:rFonts w:ascii="Arial" w:hAnsi="Arial" w:cs="Arial"/>
                <w:sz w:val="18"/>
                <w:szCs w:val="18"/>
                <w:lang w:val="en-US"/>
              </w:rPr>
              <w:t>)</w:t>
            </w:r>
            <w:r w:rsidR="00AD14B3" w:rsidRPr="009222E1">
              <w:rPr>
                <w:rFonts w:ascii="Arial" w:hAnsi="Arial" w:cs="Arial"/>
                <w:sz w:val="18"/>
                <w:szCs w:val="18"/>
                <w:lang w:val="en-US"/>
              </w:rPr>
              <w:br/>
            </w: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75C3047D" w14:textId="54F4CF63" w:rsidR="00753AB5" w:rsidRDefault="00753AB5" w:rsidP="001F77D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53AB5">
              <w:rPr>
                <w:rFonts w:ascii="Arial" w:hAnsi="Arial" w:cs="Arial"/>
                <w:sz w:val="18"/>
                <w:szCs w:val="18"/>
                <w:lang w:val="en-US"/>
              </w:rPr>
              <w:t>Demonstrable experience of using technical, marketing or customer service functions of a CRM</w:t>
            </w:r>
            <w:r w:rsidR="00CE4857">
              <w:rPr>
                <w:rFonts w:ascii="Arial" w:hAnsi="Arial" w:cs="Arial"/>
                <w:sz w:val="18"/>
                <w:szCs w:val="18"/>
                <w:lang w:val="en-US"/>
              </w:rPr>
              <w:t>.</w:t>
            </w:r>
          </w:p>
          <w:p w14:paraId="73AADA15" w14:textId="77777777" w:rsidR="00CE4857" w:rsidRPr="00753AB5" w:rsidRDefault="00CE4857" w:rsidP="001F77D3">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5903335" w14:textId="7C7D3EBA" w:rsidR="00753AB5" w:rsidRDefault="00753AB5" w:rsidP="001F77D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53AB5">
              <w:rPr>
                <w:rFonts w:ascii="Arial" w:hAnsi="Arial" w:cs="Arial"/>
                <w:sz w:val="18"/>
                <w:szCs w:val="18"/>
                <w:lang w:val="en-US"/>
              </w:rPr>
              <w:t>Working with users to identify and understand their requirements and communicate this to all parties to ensure successful delivery</w:t>
            </w:r>
            <w:r w:rsidR="00CE4857">
              <w:rPr>
                <w:rFonts w:ascii="Arial" w:hAnsi="Arial" w:cs="Arial"/>
                <w:sz w:val="18"/>
                <w:szCs w:val="18"/>
                <w:lang w:val="en-US"/>
              </w:rPr>
              <w:t>.</w:t>
            </w:r>
          </w:p>
          <w:p w14:paraId="40F346C8" w14:textId="77777777" w:rsidR="00CE4857" w:rsidRPr="00CE4857" w:rsidRDefault="00CE4857" w:rsidP="001F77D3">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5EFD95A" w14:textId="70D4D8FF" w:rsidR="00AD14B3" w:rsidRDefault="00753AB5" w:rsidP="001F77D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53AB5">
              <w:rPr>
                <w:rFonts w:ascii="Arial" w:hAnsi="Arial" w:cs="Arial"/>
                <w:sz w:val="18"/>
                <w:szCs w:val="18"/>
                <w:lang w:val="en-US"/>
              </w:rPr>
              <w:t>Knowledge and experience of process optimisation, data and insights. Understanding systems and processes at a high level to communicate to others</w:t>
            </w:r>
            <w:r w:rsidR="0002616A">
              <w:rPr>
                <w:rFonts w:ascii="Arial" w:hAnsi="Arial" w:cs="Arial"/>
                <w:sz w:val="18"/>
                <w:szCs w:val="18"/>
                <w:lang w:val="en-US"/>
              </w:rPr>
              <w:t>.</w:t>
            </w:r>
          </w:p>
          <w:p w14:paraId="2703AE22" w14:textId="77777777" w:rsidR="0002616A" w:rsidRPr="0002616A" w:rsidRDefault="0002616A" w:rsidP="001F77D3">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0141C3C" w14:textId="13EF76DF" w:rsidR="00CE4857" w:rsidRDefault="00CE4857" w:rsidP="001F77D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E4857">
              <w:rPr>
                <w:rFonts w:ascii="Arial" w:hAnsi="Arial" w:cs="Arial"/>
                <w:sz w:val="18"/>
                <w:szCs w:val="18"/>
                <w:lang w:val="en-US"/>
              </w:rPr>
              <w:t>Experience of planning, prioritising, and organising yourself to deliver multiple workstreams simultaneously and at different stages of the project lifecycle</w:t>
            </w:r>
            <w:r w:rsidR="0002616A">
              <w:rPr>
                <w:rFonts w:ascii="Arial" w:hAnsi="Arial" w:cs="Arial"/>
                <w:sz w:val="18"/>
                <w:szCs w:val="18"/>
                <w:lang w:val="en-US"/>
              </w:rPr>
              <w:t>.</w:t>
            </w:r>
          </w:p>
          <w:p w14:paraId="5CC6BB94" w14:textId="77777777" w:rsidR="0002616A" w:rsidRPr="0002616A" w:rsidRDefault="0002616A" w:rsidP="001F77D3">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E4686F2" w14:textId="7E8C1BE9" w:rsidR="00CE4857" w:rsidRDefault="00CE4857" w:rsidP="001F77D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E4857">
              <w:rPr>
                <w:rFonts w:ascii="Arial" w:hAnsi="Arial" w:cs="Arial"/>
                <w:sz w:val="18"/>
                <w:szCs w:val="18"/>
                <w:lang w:val="en-US"/>
              </w:rPr>
              <w:t>Experience of using initiative and creativity to resolve problems, identifying practical and suitable solutions</w:t>
            </w:r>
          </w:p>
          <w:p w14:paraId="2ACFC2FD" w14:textId="18096594" w:rsidR="00CE4857" w:rsidRPr="00CE4857" w:rsidRDefault="00CE4857" w:rsidP="00CE485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532B9A38" w14:textId="77777777" w:rsidR="001F77D3" w:rsidRDefault="001F77D3" w:rsidP="001F77D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F77D3">
              <w:rPr>
                <w:rFonts w:ascii="Arial" w:hAnsi="Arial" w:cs="Arial"/>
                <w:sz w:val="18"/>
                <w:szCs w:val="18"/>
                <w:lang w:val="en-US"/>
              </w:rPr>
              <w:t>Knowledge and understanding of working within Centre of Excellence operations</w:t>
            </w:r>
          </w:p>
          <w:p w14:paraId="1B533427" w14:textId="77777777" w:rsidR="001F77D3" w:rsidRPr="001F77D3" w:rsidRDefault="001F77D3" w:rsidP="001F77D3">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2F76715" w14:textId="4AC8331B" w:rsidR="00AD14B3" w:rsidRPr="00DB74CF" w:rsidRDefault="001F77D3" w:rsidP="001F77D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F77D3">
              <w:rPr>
                <w:rFonts w:ascii="Arial" w:hAnsi="Arial" w:cs="Arial"/>
                <w:sz w:val="18"/>
                <w:szCs w:val="18"/>
                <w:lang w:val="en-US"/>
              </w:rPr>
              <w:t>Previous relevant experience of working in a UK HE Institution or similar environment.</w:t>
            </w: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lastRenderedPageBreak/>
              <w:t>Skills &amp; Abilities</w:t>
            </w:r>
            <w:r w:rsidRPr="002A2F76">
              <w:rPr>
                <w:rFonts w:ascii="Arial" w:hAnsi="Arial" w:cs="Arial"/>
                <w:sz w:val="18"/>
                <w:szCs w:val="18"/>
                <w:lang w:val="en-US"/>
              </w:rPr>
              <w:br/>
            </w:r>
          </w:p>
        </w:tc>
        <w:tc>
          <w:tcPr>
            <w:tcW w:w="4192" w:type="dxa"/>
          </w:tcPr>
          <w:p w14:paraId="1AF254B3" w14:textId="786770B1" w:rsidR="00876BFE" w:rsidRDefault="00876BFE" w:rsidP="00876BF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76BFE">
              <w:rPr>
                <w:rFonts w:ascii="Arial" w:hAnsi="Arial" w:cs="Arial"/>
                <w:sz w:val="18"/>
                <w:szCs w:val="18"/>
                <w:lang w:val="en-US"/>
              </w:rPr>
              <w:t>Ability to manage expectations of multiple internal stakeholders</w:t>
            </w:r>
            <w:r w:rsidR="000D7EF9">
              <w:rPr>
                <w:rFonts w:ascii="Arial" w:hAnsi="Arial" w:cs="Arial"/>
                <w:sz w:val="18"/>
                <w:szCs w:val="18"/>
                <w:lang w:val="en-US"/>
              </w:rPr>
              <w:t>.</w:t>
            </w:r>
          </w:p>
          <w:p w14:paraId="4A726533" w14:textId="77777777" w:rsidR="000D7EF9" w:rsidRPr="00876BFE" w:rsidRDefault="000D7EF9" w:rsidP="000D7EF9">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DA826AD" w14:textId="21A13896" w:rsidR="00876BFE" w:rsidRDefault="00876BFE" w:rsidP="00876BF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76BFE">
              <w:rPr>
                <w:rFonts w:ascii="Arial" w:hAnsi="Arial" w:cs="Arial"/>
                <w:sz w:val="18"/>
                <w:szCs w:val="18"/>
                <w:lang w:val="en-US"/>
              </w:rPr>
              <w:t>Proven ability to convert information into actionable insights</w:t>
            </w:r>
            <w:r w:rsidR="000D7EF9">
              <w:rPr>
                <w:rFonts w:ascii="Arial" w:hAnsi="Arial" w:cs="Arial"/>
                <w:sz w:val="18"/>
                <w:szCs w:val="18"/>
                <w:lang w:val="en-US"/>
              </w:rPr>
              <w:t>.</w:t>
            </w:r>
          </w:p>
          <w:p w14:paraId="73792160" w14:textId="77777777" w:rsidR="000D7EF9" w:rsidRPr="000D7EF9" w:rsidRDefault="000D7EF9" w:rsidP="000D7EF9">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6E097E9" w14:textId="7062E8FA" w:rsidR="00876BFE" w:rsidRDefault="00876BFE" w:rsidP="00876BF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76BFE">
              <w:rPr>
                <w:rFonts w:ascii="Arial" w:hAnsi="Arial" w:cs="Arial"/>
                <w:sz w:val="18"/>
                <w:szCs w:val="18"/>
                <w:lang w:val="en-US"/>
              </w:rPr>
              <w:t>Ability to create informative and useful documentation in line with a PMO templates and governance framework</w:t>
            </w:r>
            <w:r w:rsidR="000D7EF9">
              <w:rPr>
                <w:rFonts w:ascii="Arial" w:hAnsi="Arial" w:cs="Arial"/>
                <w:sz w:val="18"/>
                <w:szCs w:val="18"/>
                <w:lang w:val="en-US"/>
              </w:rPr>
              <w:t>.</w:t>
            </w:r>
          </w:p>
          <w:p w14:paraId="28983835" w14:textId="77777777" w:rsidR="000D7EF9" w:rsidRPr="000D7EF9" w:rsidRDefault="000D7EF9" w:rsidP="000D7EF9">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130900C" w14:textId="0729C527" w:rsidR="00876BFE" w:rsidRDefault="00876BFE" w:rsidP="00876BF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76BFE">
              <w:rPr>
                <w:rFonts w:ascii="Arial" w:hAnsi="Arial" w:cs="Arial"/>
                <w:sz w:val="18"/>
                <w:szCs w:val="18"/>
                <w:lang w:val="en-US"/>
              </w:rPr>
              <w:t>Excellent written and verbal presentation and communication skills</w:t>
            </w:r>
            <w:r w:rsidR="000D7EF9">
              <w:rPr>
                <w:rFonts w:ascii="Arial" w:hAnsi="Arial" w:cs="Arial"/>
                <w:sz w:val="18"/>
                <w:szCs w:val="18"/>
                <w:lang w:val="en-US"/>
              </w:rPr>
              <w:t>.</w:t>
            </w:r>
          </w:p>
          <w:p w14:paraId="6A2F8FCF" w14:textId="77777777" w:rsidR="000D7EF9" w:rsidRPr="000D7EF9" w:rsidRDefault="000D7EF9" w:rsidP="000D7EF9">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F13045B" w14:textId="65853F87" w:rsidR="00876BFE" w:rsidRDefault="00876BFE" w:rsidP="00876BF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76BFE">
              <w:rPr>
                <w:rFonts w:ascii="Arial" w:hAnsi="Arial" w:cs="Arial"/>
                <w:sz w:val="18"/>
                <w:szCs w:val="18"/>
                <w:lang w:val="en-US"/>
              </w:rPr>
              <w:t xml:space="preserve">Ability to work within a team following direction as required to keep a </w:t>
            </w:r>
            <w:r w:rsidR="000D7EF9" w:rsidRPr="00876BFE">
              <w:rPr>
                <w:rFonts w:ascii="Arial" w:hAnsi="Arial" w:cs="Arial"/>
                <w:sz w:val="18"/>
                <w:szCs w:val="18"/>
                <w:lang w:val="en-US"/>
              </w:rPr>
              <w:t>workload</w:t>
            </w:r>
            <w:r w:rsidRPr="00876BFE">
              <w:rPr>
                <w:rFonts w:ascii="Arial" w:hAnsi="Arial" w:cs="Arial"/>
                <w:sz w:val="18"/>
                <w:szCs w:val="18"/>
                <w:lang w:val="en-US"/>
              </w:rPr>
              <w:t xml:space="preserve"> on track</w:t>
            </w:r>
            <w:r w:rsidR="000D7EF9">
              <w:rPr>
                <w:rFonts w:ascii="Arial" w:hAnsi="Arial" w:cs="Arial"/>
                <w:sz w:val="18"/>
                <w:szCs w:val="18"/>
                <w:lang w:val="en-US"/>
              </w:rPr>
              <w:t>.</w:t>
            </w:r>
          </w:p>
          <w:p w14:paraId="116573F1" w14:textId="77777777" w:rsidR="000D7EF9" w:rsidRPr="000D7EF9" w:rsidRDefault="000D7EF9" w:rsidP="000D7EF9">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AB6E44B" w14:textId="179B1BC2" w:rsidR="00AD14B3" w:rsidRPr="00876BFE" w:rsidRDefault="00876BFE" w:rsidP="00876BF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76BFE">
              <w:rPr>
                <w:rFonts w:ascii="Arial" w:hAnsi="Arial" w:cs="Arial"/>
                <w:sz w:val="18"/>
                <w:szCs w:val="18"/>
                <w:lang w:val="en-US"/>
              </w:rPr>
              <w:t>Ability to work alone on assigned workstreams, to deliver in line with the agreed time, cost, and quality tolerances</w:t>
            </w:r>
          </w:p>
        </w:tc>
        <w:tc>
          <w:tcPr>
            <w:tcW w:w="3995" w:type="dxa"/>
          </w:tcPr>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4039F0"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005E1F" w:rsidRDefault="00AD14B3" w:rsidP="00F455CE">
            <w:pPr>
              <w:contextualSpacing/>
              <w:rPr>
                <w:rFonts w:ascii="Arial" w:hAnsi="Arial" w:cs="Arial"/>
                <w:sz w:val="18"/>
                <w:szCs w:val="18"/>
                <w:lang w:val="en-US"/>
              </w:rPr>
            </w:pPr>
            <w:r w:rsidRPr="00005E1F">
              <w:rPr>
                <w:rFonts w:ascii="Arial" w:hAnsi="Arial" w:cs="Arial"/>
                <w:sz w:val="18"/>
                <w:szCs w:val="18"/>
                <w:lang w:val="en-US"/>
              </w:rPr>
              <w:t>Other Competencies</w:t>
            </w:r>
            <w:r w:rsidRPr="00005E1F">
              <w:rPr>
                <w:rFonts w:ascii="Arial" w:hAnsi="Arial" w:cs="Arial"/>
                <w:sz w:val="18"/>
                <w:szCs w:val="18"/>
                <w:lang w:val="en-US"/>
              </w:rPr>
              <w:br/>
            </w:r>
          </w:p>
        </w:tc>
        <w:tc>
          <w:tcPr>
            <w:tcW w:w="4192" w:type="dxa"/>
          </w:tcPr>
          <w:p w14:paraId="7CDC898B" w14:textId="23EBD9CB" w:rsidR="004039F0" w:rsidRDefault="004039F0" w:rsidP="004039F0">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039F0">
              <w:rPr>
                <w:rFonts w:ascii="Arial" w:hAnsi="Arial" w:cs="Arial"/>
                <w:sz w:val="18"/>
                <w:szCs w:val="18"/>
                <w:lang w:val="en-US"/>
              </w:rPr>
              <w:t xml:space="preserve">Commitment </w:t>
            </w:r>
            <w:r w:rsidR="00224446" w:rsidRPr="004039F0">
              <w:rPr>
                <w:rFonts w:ascii="Arial" w:hAnsi="Arial" w:cs="Arial"/>
                <w:sz w:val="18"/>
                <w:szCs w:val="18"/>
                <w:lang w:val="en-US"/>
              </w:rPr>
              <w:t>to understanding</w:t>
            </w:r>
            <w:r w:rsidRPr="004039F0">
              <w:rPr>
                <w:rFonts w:ascii="Arial" w:hAnsi="Arial" w:cs="Arial"/>
                <w:sz w:val="18"/>
                <w:szCs w:val="18"/>
                <w:lang w:val="en-US"/>
              </w:rPr>
              <w:t xml:space="preserve"> of equal opportunities issues within a diverse and multicultural environment</w:t>
            </w:r>
            <w:r>
              <w:rPr>
                <w:rFonts w:ascii="Arial" w:hAnsi="Arial" w:cs="Arial"/>
                <w:sz w:val="18"/>
                <w:szCs w:val="18"/>
                <w:lang w:val="en-US"/>
              </w:rPr>
              <w:t>.</w:t>
            </w:r>
          </w:p>
          <w:p w14:paraId="6BFE574B" w14:textId="77777777" w:rsidR="004039F0" w:rsidRPr="004039F0" w:rsidRDefault="004039F0" w:rsidP="004039F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14F44626" w14:textId="0ABCCAD5" w:rsidR="004039F0" w:rsidRPr="004039F0" w:rsidRDefault="004039F0" w:rsidP="00C407D6">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039F0">
              <w:rPr>
                <w:rFonts w:ascii="Arial" w:hAnsi="Arial" w:cs="Arial"/>
                <w:sz w:val="18"/>
                <w:szCs w:val="18"/>
                <w:lang w:val="en-US"/>
              </w:rPr>
              <w:t>Willingness to work flexibly &amp; travel if/when necessary</w:t>
            </w:r>
            <w:r w:rsidRPr="004039F0">
              <w:rPr>
                <w:rFonts w:ascii="Arial" w:hAnsi="Arial" w:cs="Arial"/>
                <w:sz w:val="18"/>
                <w:szCs w:val="18"/>
                <w:lang w:val="en-US"/>
              </w:rPr>
              <w:t>.</w:t>
            </w:r>
          </w:p>
          <w:p w14:paraId="00F6BE6F" w14:textId="77777777" w:rsidR="004039F0" w:rsidRPr="004039F0" w:rsidRDefault="004039F0" w:rsidP="004039F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1942992" w14:textId="0DB4B416" w:rsidR="00AD14B3" w:rsidRPr="004039F0" w:rsidRDefault="004039F0" w:rsidP="004039F0">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en-US"/>
              </w:rPr>
            </w:pPr>
            <w:r w:rsidRPr="004039F0">
              <w:rPr>
                <w:rFonts w:ascii="Arial" w:hAnsi="Arial" w:cs="Arial"/>
                <w:sz w:val="18"/>
                <w:szCs w:val="18"/>
                <w:lang w:val="en-US"/>
              </w:rPr>
              <w:t>Commitment to building and ensuring a good reputation for UEL in all aspects of IT Services business with both internal and external clients</w:t>
            </w:r>
          </w:p>
        </w:tc>
        <w:tc>
          <w:tcPr>
            <w:tcW w:w="3995" w:type="dxa"/>
          </w:tcPr>
          <w:p w14:paraId="2C0B6D3A" w14:textId="662C2381" w:rsidR="00AD14B3" w:rsidRPr="004039F0" w:rsidRDefault="00AD14B3" w:rsidP="0022444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en-US"/>
              </w:rPr>
            </w:pPr>
          </w:p>
        </w:tc>
      </w:tr>
    </w:tbl>
    <w:p w14:paraId="2D360238" w14:textId="77777777" w:rsidR="00AD14B3" w:rsidRPr="004039F0" w:rsidRDefault="00AD14B3" w:rsidP="00AD14B3">
      <w:pPr>
        <w:rPr>
          <w:rFonts w:ascii="Arial" w:hAnsi="Arial" w:cs="Arial"/>
          <w:i/>
          <w:i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00036A76"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78BEE5E3" w14:textId="4E86343E" w:rsidR="001F4320" w:rsidRPr="00805BCC" w:rsidRDefault="001F4320" w:rsidP="007007EB">
      <w:pPr>
        <w:spacing w:line="259" w:lineRule="auto"/>
        <w:jc w:val="both"/>
        <w:rPr>
          <w:rFonts w:ascii="Arial" w:hAnsi="Arial" w:cs="Arial"/>
          <w:sz w:val="18"/>
          <w:szCs w:val="18"/>
        </w:rPr>
      </w:pPr>
    </w:p>
    <w:p w14:paraId="0D8F1541" w14:textId="2BF1F7EE"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627109">
        <w:rPr>
          <w:rFonts w:ascii="Arial" w:hAnsi="Arial" w:cs="Arial"/>
          <w:noProof/>
          <w:sz w:val="18"/>
          <w:szCs w:val="18"/>
        </w:rPr>
        <w:t>25/02/2026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00C0" w14:textId="77777777" w:rsidR="007706F7" w:rsidRDefault="007706F7" w:rsidP="009962E4">
      <w:r>
        <w:separator/>
      </w:r>
    </w:p>
  </w:endnote>
  <w:endnote w:type="continuationSeparator" w:id="0">
    <w:p w14:paraId="4748A466" w14:textId="77777777" w:rsidR="007706F7" w:rsidRDefault="007706F7"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A596" w14:textId="77777777" w:rsidR="007706F7" w:rsidRDefault="007706F7" w:rsidP="009962E4">
      <w:r>
        <w:separator/>
      </w:r>
    </w:p>
  </w:footnote>
  <w:footnote w:type="continuationSeparator" w:id="0">
    <w:p w14:paraId="0CB15F5A" w14:textId="77777777" w:rsidR="007706F7" w:rsidRDefault="007706F7"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4"/>
  </w:num>
  <w:num w:numId="4" w16cid:durableId="569999311">
    <w:abstractNumId w:val="9"/>
  </w:num>
  <w:num w:numId="5" w16cid:durableId="2040155363">
    <w:abstractNumId w:val="8"/>
  </w:num>
  <w:num w:numId="6" w16cid:durableId="834035716">
    <w:abstractNumId w:val="2"/>
  </w:num>
  <w:num w:numId="7" w16cid:durableId="500971367">
    <w:abstractNumId w:val="12"/>
  </w:num>
  <w:num w:numId="8" w16cid:durableId="2133669853">
    <w:abstractNumId w:val="6"/>
  </w:num>
  <w:num w:numId="9" w16cid:durableId="534272944">
    <w:abstractNumId w:val="14"/>
  </w:num>
  <w:num w:numId="10" w16cid:durableId="137919288">
    <w:abstractNumId w:val="10"/>
  </w:num>
  <w:num w:numId="11" w16cid:durableId="1868904602">
    <w:abstractNumId w:val="17"/>
  </w:num>
  <w:num w:numId="12" w16cid:durableId="1682077828">
    <w:abstractNumId w:val="18"/>
  </w:num>
  <w:num w:numId="13" w16cid:durableId="2093618914">
    <w:abstractNumId w:val="15"/>
  </w:num>
  <w:num w:numId="14" w16cid:durableId="339551807">
    <w:abstractNumId w:val="7"/>
  </w:num>
  <w:num w:numId="15" w16cid:durableId="2007895453">
    <w:abstractNumId w:val="5"/>
  </w:num>
  <w:num w:numId="16" w16cid:durableId="1849251288">
    <w:abstractNumId w:val="0"/>
  </w:num>
  <w:num w:numId="17" w16cid:durableId="792476964">
    <w:abstractNumId w:val="16"/>
  </w:num>
  <w:num w:numId="18" w16cid:durableId="1393505039">
    <w:abstractNumId w:val="3"/>
  </w:num>
  <w:num w:numId="19" w16cid:durableId="856427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5E1F"/>
    <w:rsid w:val="00006357"/>
    <w:rsid w:val="000065BB"/>
    <w:rsid w:val="0001061A"/>
    <w:rsid w:val="00015BF7"/>
    <w:rsid w:val="0002616A"/>
    <w:rsid w:val="00034DBB"/>
    <w:rsid w:val="0003587C"/>
    <w:rsid w:val="00051692"/>
    <w:rsid w:val="0006176C"/>
    <w:rsid w:val="00065012"/>
    <w:rsid w:val="00071050"/>
    <w:rsid w:val="00072B59"/>
    <w:rsid w:val="000855D9"/>
    <w:rsid w:val="0008571A"/>
    <w:rsid w:val="00087402"/>
    <w:rsid w:val="00093C5F"/>
    <w:rsid w:val="0009405F"/>
    <w:rsid w:val="000A07A3"/>
    <w:rsid w:val="000C2C71"/>
    <w:rsid w:val="000C5859"/>
    <w:rsid w:val="000D203F"/>
    <w:rsid w:val="000D7EF9"/>
    <w:rsid w:val="000E0064"/>
    <w:rsid w:val="000E0A90"/>
    <w:rsid w:val="000E1401"/>
    <w:rsid w:val="0011355A"/>
    <w:rsid w:val="00133457"/>
    <w:rsid w:val="00134AD2"/>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7D70"/>
    <w:rsid w:val="001D3660"/>
    <w:rsid w:val="001E7A13"/>
    <w:rsid w:val="001F0140"/>
    <w:rsid w:val="001F4320"/>
    <w:rsid w:val="001F77D3"/>
    <w:rsid w:val="00210892"/>
    <w:rsid w:val="002121C7"/>
    <w:rsid w:val="002143A4"/>
    <w:rsid w:val="00215E5A"/>
    <w:rsid w:val="002162B5"/>
    <w:rsid w:val="002169CF"/>
    <w:rsid w:val="00221862"/>
    <w:rsid w:val="00223A09"/>
    <w:rsid w:val="00224446"/>
    <w:rsid w:val="00231CDD"/>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32866"/>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04A3"/>
    <w:rsid w:val="003B2CBD"/>
    <w:rsid w:val="003B5839"/>
    <w:rsid w:val="003D5D62"/>
    <w:rsid w:val="003E3626"/>
    <w:rsid w:val="003E75AE"/>
    <w:rsid w:val="003F1DC5"/>
    <w:rsid w:val="003F7A01"/>
    <w:rsid w:val="004039F0"/>
    <w:rsid w:val="004118C9"/>
    <w:rsid w:val="00411D77"/>
    <w:rsid w:val="00411E77"/>
    <w:rsid w:val="00413BF0"/>
    <w:rsid w:val="00423403"/>
    <w:rsid w:val="004244DB"/>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27109"/>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188"/>
    <w:rsid w:val="00674EFE"/>
    <w:rsid w:val="006760C5"/>
    <w:rsid w:val="00677EAC"/>
    <w:rsid w:val="00681FDD"/>
    <w:rsid w:val="00682038"/>
    <w:rsid w:val="0068617E"/>
    <w:rsid w:val="00691ED3"/>
    <w:rsid w:val="0069212B"/>
    <w:rsid w:val="006A0E54"/>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2987"/>
    <w:rsid w:val="00753AB5"/>
    <w:rsid w:val="00753E7F"/>
    <w:rsid w:val="00754497"/>
    <w:rsid w:val="00760067"/>
    <w:rsid w:val="00762F96"/>
    <w:rsid w:val="007641C6"/>
    <w:rsid w:val="007650E7"/>
    <w:rsid w:val="00770367"/>
    <w:rsid w:val="007706F7"/>
    <w:rsid w:val="007733C0"/>
    <w:rsid w:val="007741C1"/>
    <w:rsid w:val="00782065"/>
    <w:rsid w:val="007820EF"/>
    <w:rsid w:val="007935C0"/>
    <w:rsid w:val="007A1ACC"/>
    <w:rsid w:val="007A5B0C"/>
    <w:rsid w:val="007B06A5"/>
    <w:rsid w:val="007B7070"/>
    <w:rsid w:val="007B74F5"/>
    <w:rsid w:val="007B7772"/>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632"/>
    <w:rsid w:val="00867DA5"/>
    <w:rsid w:val="00873E14"/>
    <w:rsid w:val="00876BFE"/>
    <w:rsid w:val="008A0E9C"/>
    <w:rsid w:val="008A6745"/>
    <w:rsid w:val="008B36F0"/>
    <w:rsid w:val="008B7E66"/>
    <w:rsid w:val="008C0064"/>
    <w:rsid w:val="008D38DD"/>
    <w:rsid w:val="008D3BED"/>
    <w:rsid w:val="008D70C2"/>
    <w:rsid w:val="008E1B32"/>
    <w:rsid w:val="008E30E8"/>
    <w:rsid w:val="008E45DE"/>
    <w:rsid w:val="008E4718"/>
    <w:rsid w:val="008F0060"/>
    <w:rsid w:val="0090144A"/>
    <w:rsid w:val="00901491"/>
    <w:rsid w:val="00904759"/>
    <w:rsid w:val="009113EB"/>
    <w:rsid w:val="00917154"/>
    <w:rsid w:val="0092013B"/>
    <w:rsid w:val="009222E1"/>
    <w:rsid w:val="00926950"/>
    <w:rsid w:val="00930F70"/>
    <w:rsid w:val="0093486C"/>
    <w:rsid w:val="009356C8"/>
    <w:rsid w:val="00936401"/>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D5CB3"/>
    <w:rsid w:val="009D6C22"/>
    <w:rsid w:val="009D7F60"/>
    <w:rsid w:val="009F1BEB"/>
    <w:rsid w:val="009F6CFD"/>
    <w:rsid w:val="00A03F9F"/>
    <w:rsid w:val="00A15AFC"/>
    <w:rsid w:val="00A172FF"/>
    <w:rsid w:val="00A2175F"/>
    <w:rsid w:val="00A224D5"/>
    <w:rsid w:val="00A249AC"/>
    <w:rsid w:val="00A26215"/>
    <w:rsid w:val="00A32540"/>
    <w:rsid w:val="00A330BB"/>
    <w:rsid w:val="00A33633"/>
    <w:rsid w:val="00A40724"/>
    <w:rsid w:val="00A42ABA"/>
    <w:rsid w:val="00A42C6E"/>
    <w:rsid w:val="00A43A66"/>
    <w:rsid w:val="00A43CFE"/>
    <w:rsid w:val="00A45C61"/>
    <w:rsid w:val="00A474C0"/>
    <w:rsid w:val="00A54C3E"/>
    <w:rsid w:val="00A57287"/>
    <w:rsid w:val="00A64BEC"/>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E1AF4"/>
    <w:rsid w:val="00AF4C3C"/>
    <w:rsid w:val="00B01C1B"/>
    <w:rsid w:val="00B048DD"/>
    <w:rsid w:val="00B0645D"/>
    <w:rsid w:val="00B26DA7"/>
    <w:rsid w:val="00B31997"/>
    <w:rsid w:val="00B32036"/>
    <w:rsid w:val="00B332CF"/>
    <w:rsid w:val="00B351D5"/>
    <w:rsid w:val="00B41DF5"/>
    <w:rsid w:val="00B45D5B"/>
    <w:rsid w:val="00B51CBF"/>
    <w:rsid w:val="00B70AA8"/>
    <w:rsid w:val="00B71E78"/>
    <w:rsid w:val="00B73CC8"/>
    <w:rsid w:val="00B73EA6"/>
    <w:rsid w:val="00B74FA4"/>
    <w:rsid w:val="00B772E9"/>
    <w:rsid w:val="00B80634"/>
    <w:rsid w:val="00B82313"/>
    <w:rsid w:val="00B857C6"/>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119"/>
    <w:rsid w:val="00C9779B"/>
    <w:rsid w:val="00CA5556"/>
    <w:rsid w:val="00CB0E55"/>
    <w:rsid w:val="00CB18A6"/>
    <w:rsid w:val="00CC0351"/>
    <w:rsid w:val="00CC6DA0"/>
    <w:rsid w:val="00CD3D5A"/>
    <w:rsid w:val="00CD72AD"/>
    <w:rsid w:val="00CE4857"/>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8057E"/>
    <w:rsid w:val="00D85904"/>
    <w:rsid w:val="00D85947"/>
    <w:rsid w:val="00D934CA"/>
    <w:rsid w:val="00D94961"/>
    <w:rsid w:val="00DA095F"/>
    <w:rsid w:val="00DA6A28"/>
    <w:rsid w:val="00DA7822"/>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3090"/>
    <w:rsid w:val="00E756F2"/>
    <w:rsid w:val="00E845A5"/>
    <w:rsid w:val="00EA4B1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97D"/>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25</cp:revision>
  <cp:lastPrinted>2019-09-04T14:35:00Z</cp:lastPrinted>
  <dcterms:created xsi:type="dcterms:W3CDTF">2026-02-25T09:29:00Z</dcterms:created>
  <dcterms:modified xsi:type="dcterms:W3CDTF">2026-02-25T09:55:00Z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