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42B30FE0" w:rsidR="00C31C3C" w:rsidRPr="00805BCC" w:rsidRDefault="002544F5" w:rsidP="004118C9">
            <w:pPr>
              <w:tabs>
                <w:tab w:val="left" w:pos="2552"/>
              </w:tabs>
              <w:rPr>
                <w:rFonts w:ascii="Arial" w:hAnsi="Arial" w:cs="Arial"/>
                <w:b/>
                <w:sz w:val="18"/>
                <w:szCs w:val="18"/>
              </w:rPr>
            </w:pPr>
            <w:r w:rsidRPr="002544F5">
              <w:rPr>
                <w:rFonts w:ascii="Arial" w:hAnsi="Arial" w:cs="Arial"/>
                <w:b/>
                <w:sz w:val="18"/>
                <w:szCs w:val="18"/>
              </w:rPr>
              <w:t>Planning and Performance Manager</w:t>
            </w:r>
          </w:p>
        </w:tc>
      </w:tr>
      <w:tr w:rsidR="002544F5" w:rsidRPr="00805BCC" w14:paraId="562E83AE" w14:textId="77777777" w:rsidTr="00C31C3C">
        <w:tc>
          <w:tcPr>
            <w:tcW w:w="4508" w:type="dxa"/>
          </w:tcPr>
          <w:p w14:paraId="43D9F692" w14:textId="0C90C541" w:rsidR="002544F5" w:rsidRPr="00805BCC" w:rsidRDefault="002544F5" w:rsidP="002544F5">
            <w:pPr>
              <w:tabs>
                <w:tab w:val="left" w:pos="2552"/>
              </w:tabs>
              <w:rPr>
                <w:rFonts w:ascii="Arial" w:hAnsi="Arial" w:cs="Arial"/>
                <w:b/>
                <w:sz w:val="18"/>
                <w:szCs w:val="18"/>
              </w:rPr>
            </w:pPr>
            <w:r w:rsidRPr="00805BCC">
              <w:rPr>
                <w:rFonts w:ascii="Arial" w:hAnsi="Arial" w:cs="Arial"/>
                <w:b/>
                <w:sz w:val="18"/>
                <w:szCs w:val="18"/>
              </w:rPr>
              <w:t xml:space="preserve">School </w:t>
            </w:r>
            <w:r>
              <w:rPr>
                <w:rFonts w:ascii="Arial" w:hAnsi="Arial" w:cs="Arial"/>
                <w:b/>
                <w:sz w:val="18"/>
                <w:szCs w:val="18"/>
              </w:rPr>
              <w:t>/Service</w:t>
            </w:r>
          </w:p>
        </w:tc>
        <w:tc>
          <w:tcPr>
            <w:tcW w:w="4508" w:type="dxa"/>
          </w:tcPr>
          <w:p w14:paraId="1BD50506" w14:textId="3028ADCC" w:rsidR="002544F5" w:rsidRPr="00805BCC" w:rsidRDefault="002544F5" w:rsidP="002544F5">
            <w:pPr>
              <w:tabs>
                <w:tab w:val="left" w:pos="2552"/>
              </w:tabs>
              <w:rPr>
                <w:rFonts w:ascii="Arial" w:hAnsi="Arial" w:cs="Arial"/>
                <w:b/>
                <w:sz w:val="18"/>
                <w:szCs w:val="18"/>
              </w:rPr>
            </w:pPr>
            <w:r w:rsidRPr="002544F5">
              <w:rPr>
                <w:rFonts w:ascii="Arial" w:hAnsi="Arial" w:cs="Arial"/>
                <w:b/>
                <w:sz w:val="18"/>
                <w:szCs w:val="18"/>
              </w:rPr>
              <w:t>Strategy and Performance</w:t>
            </w:r>
          </w:p>
        </w:tc>
      </w:tr>
      <w:tr w:rsidR="002544F5" w:rsidRPr="00805BCC" w14:paraId="5E71349B" w14:textId="77777777" w:rsidTr="00C31C3C">
        <w:tc>
          <w:tcPr>
            <w:tcW w:w="4508" w:type="dxa"/>
          </w:tcPr>
          <w:p w14:paraId="517E9582" w14:textId="5DFD9980" w:rsidR="002544F5" w:rsidRPr="00805BCC" w:rsidRDefault="002544F5" w:rsidP="002544F5">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23A0325E" w:rsidR="002544F5" w:rsidRPr="00805BCC" w:rsidRDefault="002544F5" w:rsidP="002544F5">
            <w:pPr>
              <w:tabs>
                <w:tab w:val="left" w:pos="2552"/>
              </w:tabs>
              <w:rPr>
                <w:rFonts w:ascii="Arial" w:hAnsi="Arial" w:cs="Arial"/>
                <w:b/>
                <w:sz w:val="18"/>
                <w:szCs w:val="18"/>
              </w:rPr>
            </w:pPr>
            <w:r>
              <w:rPr>
                <w:rFonts w:ascii="Arial" w:hAnsi="Arial" w:cs="Arial"/>
                <w:b/>
                <w:sz w:val="18"/>
                <w:szCs w:val="18"/>
              </w:rPr>
              <w:t>G</w:t>
            </w:r>
          </w:p>
        </w:tc>
      </w:tr>
      <w:tr w:rsidR="002544F5" w:rsidRPr="00805BCC" w14:paraId="2D868D69" w14:textId="77777777" w:rsidTr="00C31C3C">
        <w:tc>
          <w:tcPr>
            <w:tcW w:w="4508" w:type="dxa"/>
          </w:tcPr>
          <w:p w14:paraId="37FBF71A" w14:textId="4F05A7EA" w:rsidR="002544F5" w:rsidRPr="00805BCC" w:rsidRDefault="002544F5" w:rsidP="002544F5">
            <w:pPr>
              <w:tabs>
                <w:tab w:val="left" w:pos="2552"/>
              </w:tabs>
              <w:rPr>
                <w:rFonts w:ascii="Arial" w:hAnsi="Arial" w:cs="Arial"/>
                <w:b/>
                <w:sz w:val="18"/>
                <w:szCs w:val="18"/>
              </w:rPr>
            </w:pPr>
            <w:r w:rsidRPr="00805BCC">
              <w:rPr>
                <w:rFonts w:ascii="Arial" w:hAnsi="Arial" w:cs="Arial"/>
                <w:b/>
                <w:sz w:val="18"/>
                <w:szCs w:val="18"/>
              </w:rPr>
              <w:t>Location and Hybrid working status</w:t>
            </w:r>
          </w:p>
        </w:tc>
        <w:tc>
          <w:tcPr>
            <w:tcW w:w="4508" w:type="dxa"/>
          </w:tcPr>
          <w:p w14:paraId="58436BAC" w14:textId="65F50716" w:rsidR="002544F5" w:rsidRPr="00805BCC" w:rsidRDefault="002544F5" w:rsidP="002544F5">
            <w:pPr>
              <w:tabs>
                <w:tab w:val="left" w:pos="2552"/>
              </w:tabs>
              <w:rPr>
                <w:rFonts w:ascii="Arial" w:hAnsi="Arial" w:cs="Arial"/>
                <w:b/>
                <w:sz w:val="18"/>
                <w:szCs w:val="18"/>
              </w:rPr>
            </w:pPr>
            <w:r>
              <w:rPr>
                <w:rFonts w:ascii="Arial" w:hAnsi="Arial" w:cs="Arial"/>
                <w:b/>
                <w:sz w:val="18"/>
                <w:szCs w:val="18"/>
              </w:rPr>
              <w:t>Hybrid/Docklands</w:t>
            </w:r>
          </w:p>
        </w:tc>
      </w:tr>
      <w:tr w:rsidR="002544F5" w:rsidRPr="00805BCC" w14:paraId="0EBA7658" w14:textId="77777777" w:rsidTr="00C31C3C">
        <w:tc>
          <w:tcPr>
            <w:tcW w:w="4508" w:type="dxa"/>
          </w:tcPr>
          <w:p w14:paraId="1DEBCC83" w14:textId="555F4F3C" w:rsidR="002544F5" w:rsidRPr="00805BCC" w:rsidRDefault="002544F5" w:rsidP="002544F5">
            <w:pPr>
              <w:tabs>
                <w:tab w:val="left" w:pos="2552"/>
              </w:tabs>
              <w:rPr>
                <w:rFonts w:ascii="Arial" w:hAnsi="Arial" w:cs="Arial"/>
                <w:b/>
                <w:sz w:val="18"/>
                <w:szCs w:val="18"/>
              </w:rPr>
            </w:pPr>
            <w:r w:rsidRPr="00805BCC">
              <w:rPr>
                <w:rFonts w:ascii="Arial" w:hAnsi="Arial" w:cs="Arial"/>
                <w:b/>
                <w:sz w:val="18"/>
                <w:szCs w:val="18"/>
              </w:rPr>
              <w:t>Reporting to</w:t>
            </w:r>
          </w:p>
        </w:tc>
        <w:tc>
          <w:tcPr>
            <w:tcW w:w="4508" w:type="dxa"/>
          </w:tcPr>
          <w:p w14:paraId="7A118F7C" w14:textId="2DC8D759" w:rsidR="002544F5" w:rsidRPr="00805BCC" w:rsidRDefault="002544F5" w:rsidP="002544F5">
            <w:pPr>
              <w:tabs>
                <w:tab w:val="left" w:pos="2552"/>
              </w:tabs>
              <w:rPr>
                <w:rFonts w:ascii="Arial" w:hAnsi="Arial" w:cs="Arial"/>
                <w:b/>
                <w:sz w:val="18"/>
                <w:szCs w:val="18"/>
              </w:rPr>
            </w:pPr>
            <w:r w:rsidRPr="002544F5">
              <w:rPr>
                <w:rFonts w:ascii="Arial" w:hAnsi="Arial" w:cs="Arial"/>
                <w:b/>
                <w:sz w:val="18"/>
                <w:szCs w:val="18"/>
              </w:rPr>
              <w:t>Head of Planning and Performance</w:t>
            </w:r>
          </w:p>
        </w:tc>
      </w:tr>
      <w:tr w:rsidR="002544F5" w:rsidRPr="00805BCC" w14:paraId="12C50464" w14:textId="77777777" w:rsidTr="00C31C3C">
        <w:tc>
          <w:tcPr>
            <w:tcW w:w="4508" w:type="dxa"/>
          </w:tcPr>
          <w:p w14:paraId="225ACFD5" w14:textId="2A1DCBF4" w:rsidR="002544F5" w:rsidRPr="00805BCC" w:rsidRDefault="002544F5" w:rsidP="002544F5">
            <w:pPr>
              <w:tabs>
                <w:tab w:val="left" w:pos="2552"/>
              </w:tabs>
              <w:rPr>
                <w:rFonts w:ascii="Arial" w:hAnsi="Arial" w:cs="Arial"/>
                <w:b/>
                <w:sz w:val="18"/>
                <w:szCs w:val="18"/>
              </w:rPr>
            </w:pPr>
            <w:r>
              <w:rPr>
                <w:rFonts w:ascii="Arial" w:hAnsi="Arial" w:cs="Arial"/>
                <w:b/>
                <w:sz w:val="18"/>
                <w:szCs w:val="18"/>
              </w:rPr>
              <w:t xml:space="preserve">Line management for </w:t>
            </w:r>
          </w:p>
        </w:tc>
        <w:tc>
          <w:tcPr>
            <w:tcW w:w="4508" w:type="dxa"/>
          </w:tcPr>
          <w:p w14:paraId="10E3EB42" w14:textId="5BFF4F71" w:rsidR="002544F5" w:rsidRPr="00805BCC" w:rsidRDefault="002544F5" w:rsidP="002544F5">
            <w:pPr>
              <w:tabs>
                <w:tab w:val="left" w:pos="2552"/>
              </w:tabs>
              <w:rPr>
                <w:rFonts w:ascii="Arial" w:hAnsi="Arial" w:cs="Arial"/>
                <w:b/>
                <w:sz w:val="18"/>
                <w:szCs w:val="18"/>
              </w:rPr>
            </w:pPr>
            <w:r>
              <w:rPr>
                <w:rFonts w:ascii="Arial" w:hAnsi="Arial" w:cs="Arial"/>
                <w:b/>
                <w:sz w:val="18"/>
                <w:szCs w:val="18"/>
              </w:rPr>
              <w:t>None</w:t>
            </w:r>
          </w:p>
        </w:tc>
      </w:tr>
      <w:tr w:rsidR="002544F5" w:rsidRPr="00805BCC" w14:paraId="0B9EF195" w14:textId="77777777" w:rsidTr="00C31C3C">
        <w:tc>
          <w:tcPr>
            <w:tcW w:w="4508" w:type="dxa"/>
          </w:tcPr>
          <w:p w14:paraId="2B4639C2" w14:textId="61269864" w:rsidR="002544F5" w:rsidRPr="00805BCC" w:rsidRDefault="002544F5" w:rsidP="002544F5">
            <w:pPr>
              <w:tabs>
                <w:tab w:val="left" w:pos="2552"/>
              </w:tabs>
              <w:rPr>
                <w:rFonts w:ascii="Arial" w:hAnsi="Arial" w:cs="Arial"/>
                <w:b/>
                <w:sz w:val="18"/>
                <w:szCs w:val="18"/>
              </w:rPr>
            </w:pPr>
            <w:r>
              <w:rPr>
                <w:rFonts w:ascii="Arial" w:hAnsi="Arial" w:cs="Arial"/>
                <w:b/>
                <w:sz w:val="18"/>
                <w:szCs w:val="18"/>
              </w:rPr>
              <w:t xml:space="preserve">Key working relationships: Internal </w:t>
            </w:r>
          </w:p>
        </w:tc>
        <w:tc>
          <w:tcPr>
            <w:tcW w:w="4508" w:type="dxa"/>
          </w:tcPr>
          <w:p w14:paraId="4022A19E" w14:textId="6DAB2B74" w:rsidR="002544F5" w:rsidRPr="00805BCC" w:rsidRDefault="002544F5" w:rsidP="002544F5">
            <w:pPr>
              <w:tabs>
                <w:tab w:val="left" w:pos="2552"/>
              </w:tabs>
              <w:rPr>
                <w:rFonts w:ascii="Arial" w:hAnsi="Arial" w:cs="Arial"/>
                <w:b/>
                <w:sz w:val="18"/>
                <w:szCs w:val="18"/>
              </w:rPr>
            </w:pPr>
            <w:r>
              <w:rPr>
                <w:rFonts w:ascii="Arial" w:hAnsi="Arial" w:cs="Arial"/>
                <w:b/>
                <w:sz w:val="18"/>
                <w:szCs w:val="18"/>
              </w:rPr>
              <w:t>Schools, Professional Services Directorates</w:t>
            </w:r>
          </w:p>
        </w:tc>
      </w:tr>
      <w:tr w:rsidR="002544F5" w:rsidRPr="00805BCC" w14:paraId="70512E24" w14:textId="77777777" w:rsidTr="00C31C3C">
        <w:tc>
          <w:tcPr>
            <w:tcW w:w="4508" w:type="dxa"/>
          </w:tcPr>
          <w:p w14:paraId="73FA8804" w14:textId="2D21C75F" w:rsidR="002544F5" w:rsidRDefault="002544F5" w:rsidP="002544F5">
            <w:pPr>
              <w:tabs>
                <w:tab w:val="left" w:pos="2552"/>
              </w:tabs>
              <w:rPr>
                <w:rFonts w:ascii="Arial" w:hAnsi="Arial" w:cs="Arial"/>
                <w:b/>
                <w:sz w:val="18"/>
                <w:szCs w:val="18"/>
              </w:rPr>
            </w:pPr>
            <w:r>
              <w:rPr>
                <w:rFonts w:ascii="Arial" w:hAnsi="Arial" w:cs="Arial"/>
                <w:b/>
                <w:sz w:val="18"/>
                <w:szCs w:val="18"/>
              </w:rPr>
              <w:t xml:space="preserve">Key working relationships: External </w:t>
            </w:r>
          </w:p>
        </w:tc>
        <w:tc>
          <w:tcPr>
            <w:tcW w:w="4508" w:type="dxa"/>
          </w:tcPr>
          <w:p w14:paraId="6D40F703" w14:textId="6A5B5B73" w:rsidR="002544F5" w:rsidRPr="00805BCC" w:rsidRDefault="002544F5" w:rsidP="002544F5">
            <w:pPr>
              <w:tabs>
                <w:tab w:val="left" w:pos="2552"/>
              </w:tabs>
              <w:rPr>
                <w:rFonts w:ascii="Arial" w:hAnsi="Arial" w:cs="Arial"/>
                <w:b/>
                <w:sz w:val="18"/>
                <w:szCs w:val="18"/>
              </w:rPr>
            </w:pPr>
            <w:r>
              <w:rPr>
                <w:rFonts w:ascii="Arial" w:hAnsi="Arial" w:cs="Arial"/>
                <w:b/>
                <w:sz w:val="18"/>
                <w:szCs w:val="18"/>
              </w:rPr>
              <w:t>External Bodies</w:t>
            </w:r>
            <w:r w:rsidR="00FD3104">
              <w:rPr>
                <w:rFonts w:ascii="Arial" w:hAnsi="Arial" w:cs="Arial"/>
                <w:b/>
                <w:sz w:val="18"/>
                <w:szCs w:val="18"/>
              </w:rPr>
              <w:t>/Agencies</w:t>
            </w:r>
            <w:r>
              <w:rPr>
                <w:rFonts w:ascii="Arial" w:hAnsi="Arial" w:cs="Arial"/>
                <w:b/>
                <w:sz w:val="18"/>
                <w:szCs w:val="18"/>
              </w:rPr>
              <w:t xml:space="preserve"> as required</w:t>
            </w:r>
          </w:p>
        </w:tc>
      </w:tr>
      <w:tr w:rsidR="002544F5" w:rsidRPr="00805BCC" w14:paraId="70A4F64D" w14:textId="77777777" w:rsidTr="00C31C3C">
        <w:tc>
          <w:tcPr>
            <w:tcW w:w="4508" w:type="dxa"/>
          </w:tcPr>
          <w:p w14:paraId="6BA6AA08" w14:textId="6706DC31" w:rsidR="002544F5" w:rsidRPr="00805BCC" w:rsidRDefault="002544F5" w:rsidP="002544F5">
            <w:pPr>
              <w:tabs>
                <w:tab w:val="left" w:pos="2552"/>
              </w:tabs>
              <w:rPr>
                <w:rFonts w:ascii="Arial" w:hAnsi="Arial" w:cs="Arial"/>
                <w:b/>
                <w:sz w:val="18"/>
                <w:szCs w:val="18"/>
              </w:rPr>
            </w:pPr>
            <w:r w:rsidRPr="00805BCC">
              <w:rPr>
                <w:rFonts w:ascii="Arial" w:hAnsi="Arial" w:cs="Arial"/>
                <w:b/>
                <w:sz w:val="18"/>
                <w:szCs w:val="18"/>
              </w:rPr>
              <w:t>Contract type</w:t>
            </w:r>
            <w:r>
              <w:rPr>
                <w:rFonts w:ascii="Arial" w:hAnsi="Arial" w:cs="Arial"/>
                <w:b/>
                <w:sz w:val="18"/>
                <w:szCs w:val="18"/>
              </w:rPr>
              <w:t xml:space="preserve">/ Hours </w:t>
            </w:r>
          </w:p>
        </w:tc>
        <w:tc>
          <w:tcPr>
            <w:tcW w:w="4508" w:type="dxa"/>
          </w:tcPr>
          <w:p w14:paraId="73D5EAFE" w14:textId="060FE783" w:rsidR="002544F5" w:rsidRPr="00805BCC" w:rsidRDefault="002544F5" w:rsidP="002544F5">
            <w:pPr>
              <w:tabs>
                <w:tab w:val="left" w:pos="2552"/>
              </w:tabs>
              <w:rPr>
                <w:rFonts w:ascii="Arial" w:hAnsi="Arial" w:cs="Arial"/>
                <w:b/>
                <w:sz w:val="18"/>
                <w:szCs w:val="18"/>
              </w:rPr>
            </w:pPr>
            <w:r w:rsidRPr="002544F5">
              <w:rPr>
                <w:rFonts w:ascii="Arial" w:hAnsi="Arial" w:cs="Arial"/>
                <w:b/>
                <w:sz w:val="18"/>
                <w:szCs w:val="18"/>
              </w:rPr>
              <w:t>Permanent (Full time)</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7EEECCD5" w14:textId="574B310D" w:rsidR="00AF4C3C"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FD3104" w:rsidRPr="00FD3104">
        <w:rPr>
          <w:rFonts w:ascii="Arial" w:hAnsi="Arial" w:cs="Arial"/>
          <w:b/>
          <w:bCs/>
          <w:sz w:val="18"/>
          <w:szCs w:val="18"/>
        </w:rPr>
        <w:t>STRATEGIC DEVELOPMENT AND DELIVERY</w:t>
      </w:r>
      <w:r w:rsidR="00FD3104">
        <w:rPr>
          <w:rFonts w:ascii="Arial" w:hAnsi="Arial" w:cs="Arial"/>
          <w:b/>
          <w:bCs/>
          <w:sz w:val="18"/>
          <w:szCs w:val="18"/>
        </w:rPr>
        <w:t xml:space="preserve"> </w:t>
      </w:r>
    </w:p>
    <w:p w14:paraId="1D178CFC" w14:textId="77777777" w:rsidR="00FD3104" w:rsidRPr="00FD3104" w:rsidRDefault="00FD3104" w:rsidP="00FD3104">
      <w:pPr>
        <w:jc w:val="both"/>
        <w:rPr>
          <w:rFonts w:ascii="Arial" w:hAnsi="Arial" w:cs="Arial"/>
          <w:sz w:val="18"/>
          <w:szCs w:val="18"/>
        </w:rPr>
      </w:pPr>
      <w:r w:rsidRPr="00FD3104">
        <w:rPr>
          <w:rFonts w:ascii="Arial" w:hAnsi="Arial"/>
          <w:sz w:val="18"/>
          <w:szCs w:val="18"/>
        </w:rPr>
        <w:t>The Strategic Development and Delivery (SDD) directorate works in partnership with stakeholders across the institution, combining our specialist expertise, sector knowledge and institutional awareness to support the delivery of our vision to 2028 and beyond. The Directorate comprises four main portfolios:</w:t>
      </w:r>
    </w:p>
    <w:p w14:paraId="2B8852B9" w14:textId="77777777" w:rsidR="00FD3104" w:rsidRPr="00FD3104" w:rsidRDefault="00FD3104" w:rsidP="00FD3104">
      <w:pPr>
        <w:jc w:val="both"/>
        <w:rPr>
          <w:rFonts w:ascii="Arial" w:hAnsi="Arial" w:cs="Arial"/>
          <w:sz w:val="18"/>
          <w:szCs w:val="18"/>
        </w:rPr>
      </w:pPr>
      <w:r w:rsidRPr="00FD3104">
        <w:rPr>
          <w:rFonts w:ascii="Arial" w:hAnsi="Arial"/>
          <w:sz w:val="18"/>
          <w:szCs w:val="18"/>
        </w:rPr>
        <w:t>Insights &amp; Decision Support, Strategy &amp; Performance, Portfolio &amp; Benefits, and Change &amp; Improvement.  These four service areas will facilitate effective decision making, improve our staff and student experience, and deliver lasting positive change. </w:t>
      </w:r>
    </w:p>
    <w:p w14:paraId="7BD03631" w14:textId="77777777" w:rsidR="00B351D5" w:rsidRDefault="00B351D5" w:rsidP="002C4E4E">
      <w:pPr>
        <w:jc w:val="both"/>
        <w:rPr>
          <w:rFonts w:ascii="Arial" w:hAnsi="Arial" w:cs="Arial"/>
          <w:b/>
          <w:bCs/>
          <w:sz w:val="18"/>
          <w:szCs w:val="18"/>
        </w:rPr>
      </w:pPr>
    </w:p>
    <w:p w14:paraId="1132B30D" w14:textId="7AA59284" w:rsidR="00CD72AD" w:rsidRDefault="00653A1D" w:rsidP="002C4E4E">
      <w:pPr>
        <w:jc w:val="both"/>
        <w:rPr>
          <w:rFonts w:ascii="Arial" w:hAnsi="Arial" w:cs="Arial"/>
          <w:b/>
          <w:bCs/>
          <w:sz w:val="18"/>
          <w:szCs w:val="18"/>
        </w:rPr>
      </w:pPr>
      <w:r>
        <w:rPr>
          <w:rFonts w:ascii="Arial" w:hAnsi="Arial" w:cs="Arial"/>
          <w:b/>
          <w:bCs/>
          <w:sz w:val="18"/>
          <w:szCs w:val="18"/>
        </w:rPr>
        <w:t xml:space="preserve">BRIEF OVERVIEW OF </w:t>
      </w:r>
      <w:r w:rsidR="00AF4C3C">
        <w:rPr>
          <w:rFonts w:ascii="Arial" w:hAnsi="Arial" w:cs="Arial"/>
          <w:b/>
          <w:bCs/>
          <w:sz w:val="18"/>
          <w:szCs w:val="18"/>
        </w:rPr>
        <w:t xml:space="preserve">THE DEPARTMENT </w:t>
      </w:r>
      <w:r w:rsidR="00CD72AD">
        <w:rPr>
          <w:rFonts w:ascii="Arial" w:hAnsi="Arial" w:cs="Arial"/>
          <w:b/>
          <w:bCs/>
          <w:sz w:val="18"/>
          <w:szCs w:val="18"/>
        </w:rPr>
        <w:t>/ T</w:t>
      </w:r>
      <w:r w:rsidR="009637F4">
        <w:rPr>
          <w:rFonts w:ascii="Arial" w:hAnsi="Arial" w:cs="Arial"/>
          <w:b/>
          <w:bCs/>
          <w:sz w:val="18"/>
          <w:szCs w:val="18"/>
        </w:rPr>
        <w:t>EAM</w:t>
      </w:r>
      <w:r w:rsidR="00FD3104">
        <w:rPr>
          <w:rFonts w:ascii="Arial" w:hAnsi="Arial" w:cs="Arial"/>
          <w:b/>
          <w:bCs/>
          <w:sz w:val="18"/>
          <w:szCs w:val="18"/>
        </w:rPr>
        <w:t xml:space="preserve"> - </w:t>
      </w:r>
      <w:r w:rsidR="00FD3104" w:rsidRPr="00FD3104">
        <w:rPr>
          <w:rFonts w:ascii="Arial" w:hAnsi="Arial"/>
          <w:b/>
          <w:bCs/>
          <w:sz w:val="18"/>
          <w:szCs w:val="18"/>
        </w:rPr>
        <w:t>STRATEGY AND PERFORMANCE</w:t>
      </w:r>
    </w:p>
    <w:p w14:paraId="250A6170" w14:textId="77777777" w:rsidR="00FD3104" w:rsidRPr="00FD3104" w:rsidRDefault="00FD3104" w:rsidP="00FD3104">
      <w:pPr>
        <w:jc w:val="both"/>
        <w:rPr>
          <w:rFonts w:ascii="Arial" w:hAnsi="Arial"/>
          <w:sz w:val="18"/>
          <w:szCs w:val="18"/>
        </w:rPr>
      </w:pPr>
      <w:r w:rsidRPr="00FD3104">
        <w:rPr>
          <w:rFonts w:ascii="Arial" w:hAnsi="Arial"/>
          <w:sz w:val="18"/>
          <w:szCs w:val="18"/>
        </w:rPr>
        <w:t xml:space="preserve">Strategy and Performance consists of three teams: Strategy; Risk; Planning and Performance. We work closely to ensure our respective areas are informed by the expertise and skills of colleagues across the department. The broad experience and expertise across Strategy and Performance enables us to work with a wide range of colleagues across UEL. Collaboration is at the centre of Strategy and Performance, and an essential part of the Planning and Performance Manager Role. </w:t>
      </w:r>
    </w:p>
    <w:p w14:paraId="04616B1D" w14:textId="77777777" w:rsidR="0090144A" w:rsidRPr="00805BCC" w:rsidRDefault="0090144A" w:rsidP="007007EB">
      <w:pPr>
        <w:jc w:val="both"/>
        <w:rPr>
          <w:rFonts w:ascii="Arial" w:hAnsi="Arial" w:cs="Arial"/>
          <w:sz w:val="18"/>
          <w:szCs w:val="18"/>
        </w:rPr>
      </w:pPr>
    </w:p>
    <w:p w14:paraId="4B13B861" w14:textId="77777777" w:rsidR="00B351D5" w:rsidRDefault="00B351D5" w:rsidP="007007EB">
      <w:pPr>
        <w:jc w:val="both"/>
        <w:rPr>
          <w:rFonts w:ascii="Arial" w:hAnsi="Arial" w:cs="Arial"/>
          <w:b/>
          <w:sz w:val="18"/>
          <w:szCs w:val="18"/>
        </w:rPr>
      </w:pPr>
    </w:p>
    <w:p w14:paraId="48CE8D37" w14:textId="77777777" w:rsidR="00BB6A1F" w:rsidRDefault="00BB6A1F" w:rsidP="007007EB">
      <w:pPr>
        <w:jc w:val="both"/>
        <w:rPr>
          <w:rFonts w:ascii="Arial" w:hAnsi="Arial" w:cs="Arial"/>
          <w:b/>
          <w:sz w:val="18"/>
          <w:szCs w:val="18"/>
        </w:rPr>
      </w:pPr>
    </w:p>
    <w:p w14:paraId="6D408893" w14:textId="77777777" w:rsidR="00BB6A1F" w:rsidRDefault="00BB6A1F" w:rsidP="007007EB">
      <w:pPr>
        <w:jc w:val="both"/>
        <w:rPr>
          <w:rFonts w:ascii="Arial" w:hAnsi="Arial" w:cs="Arial"/>
          <w:b/>
          <w:sz w:val="18"/>
          <w:szCs w:val="18"/>
        </w:rPr>
      </w:pPr>
    </w:p>
    <w:p w14:paraId="7238CA5A" w14:textId="77777777" w:rsidR="00BB6A1F" w:rsidRDefault="00BB6A1F" w:rsidP="007007EB">
      <w:pPr>
        <w:jc w:val="both"/>
        <w:rPr>
          <w:rFonts w:ascii="Arial" w:hAnsi="Arial" w:cs="Arial"/>
          <w:b/>
          <w:sz w:val="18"/>
          <w:szCs w:val="18"/>
        </w:rPr>
      </w:pPr>
    </w:p>
    <w:p w14:paraId="30DE32AF" w14:textId="5FC44E1C" w:rsidR="00BB6A1F" w:rsidRPr="00805BCC" w:rsidRDefault="007007EB" w:rsidP="007007EB">
      <w:pPr>
        <w:jc w:val="both"/>
        <w:rPr>
          <w:rFonts w:ascii="Arial" w:hAnsi="Arial" w:cs="Arial"/>
          <w:b/>
          <w:sz w:val="18"/>
          <w:szCs w:val="18"/>
        </w:rPr>
      </w:pPr>
      <w:r w:rsidRPr="00805BCC">
        <w:rPr>
          <w:rFonts w:ascii="Arial" w:hAnsi="Arial" w:cs="Arial"/>
          <w:b/>
          <w:sz w:val="18"/>
          <w:szCs w:val="18"/>
        </w:rPr>
        <w:lastRenderedPageBreak/>
        <w:t>JOB PURPOSE</w:t>
      </w:r>
    </w:p>
    <w:p w14:paraId="304A2C72" w14:textId="0AE13AB2" w:rsidR="00FD3104" w:rsidRPr="00FD3104" w:rsidRDefault="00FD3104" w:rsidP="00FD3104">
      <w:pPr>
        <w:jc w:val="both"/>
        <w:rPr>
          <w:rFonts w:ascii="Arial" w:hAnsi="Arial" w:cs="Arial"/>
          <w:sz w:val="18"/>
          <w:szCs w:val="18"/>
        </w:rPr>
      </w:pPr>
      <w:r w:rsidRPr="00FD3104">
        <w:rPr>
          <w:rFonts w:ascii="Arial" w:hAnsi="Arial" w:cs="Arial"/>
          <w:sz w:val="18"/>
          <w:szCs w:val="18"/>
        </w:rPr>
        <w:t>The role will ensure the operational success of the Business Planning Round, enabling integrated institutional planning and performance management through working with the Head of Planning and Performance to improve and streamline the business planning round process and working with School and Directorate stakeholders as partners to develop and review their annual and quarterly submissions. The role also incorporates supporting key stakeholders in monitoring progress against performance metrics and utilising data to support decision-making</w:t>
      </w:r>
      <w:r w:rsidR="00C74226">
        <w:rPr>
          <w:rFonts w:ascii="Arial" w:hAnsi="Arial" w:cs="Arial"/>
          <w:sz w:val="18"/>
          <w:szCs w:val="18"/>
        </w:rPr>
        <w:t xml:space="preserve"> related to business planning</w:t>
      </w:r>
      <w:r w:rsidRPr="00FD3104">
        <w:rPr>
          <w:rFonts w:ascii="Arial" w:hAnsi="Arial" w:cs="Arial"/>
          <w:sz w:val="18"/>
          <w:szCs w:val="18"/>
        </w:rPr>
        <w:t xml:space="preserve">. </w:t>
      </w: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62191D97" w14:textId="77777777" w:rsidR="00FD3104" w:rsidRPr="00FD3104" w:rsidRDefault="00FD3104" w:rsidP="00FD3104">
      <w:pPr>
        <w:pStyle w:val="ListParagraph"/>
        <w:numPr>
          <w:ilvl w:val="0"/>
          <w:numId w:val="20"/>
        </w:numPr>
        <w:jc w:val="both"/>
        <w:rPr>
          <w:rFonts w:ascii="Arial" w:hAnsi="Arial" w:cs="Arial"/>
          <w:sz w:val="18"/>
          <w:szCs w:val="18"/>
        </w:rPr>
      </w:pPr>
      <w:r w:rsidRPr="00FD3104">
        <w:rPr>
          <w:rFonts w:ascii="Arial" w:hAnsi="Arial" w:cs="Arial"/>
          <w:sz w:val="18"/>
          <w:szCs w:val="18"/>
        </w:rPr>
        <w:t>Collation and critical analysis of business plans and supporting stakeholders to develop their submissions.</w:t>
      </w:r>
    </w:p>
    <w:p w14:paraId="78910484" w14:textId="77777777" w:rsidR="00FD3104" w:rsidRPr="00FD3104" w:rsidRDefault="00FD3104" w:rsidP="00FD3104">
      <w:pPr>
        <w:pStyle w:val="ListParagraph"/>
        <w:numPr>
          <w:ilvl w:val="0"/>
          <w:numId w:val="20"/>
        </w:numPr>
        <w:jc w:val="both"/>
        <w:rPr>
          <w:rFonts w:ascii="Arial" w:hAnsi="Arial" w:cs="Arial"/>
          <w:sz w:val="18"/>
          <w:szCs w:val="18"/>
        </w:rPr>
      </w:pPr>
      <w:r w:rsidRPr="00FD3104">
        <w:rPr>
          <w:rFonts w:ascii="Arial" w:hAnsi="Arial" w:cs="Arial"/>
          <w:sz w:val="18"/>
          <w:szCs w:val="18"/>
        </w:rPr>
        <w:t xml:space="preserve">Work with stakeholders to horizon scan for the institution, academic units and professional services in the short-medium term for their areas. </w:t>
      </w:r>
    </w:p>
    <w:p w14:paraId="6E6733E9" w14:textId="026F788E" w:rsidR="00FD3104" w:rsidRPr="00FD3104" w:rsidRDefault="00FD3104" w:rsidP="00FD3104">
      <w:pPr>
        <w:pStyle w:val="ListParagraph"/>
        <w:numPr>
          <w:ilvl w:val="0"/>
          <w:numId w:val="20"/>
        </w:numPr>
        <w:jc w:val="both"/>
        <w:rPr>
          <w:rFonts w:ascii="Arial" w:hAnsi="Arial" w:cs="Arial"/>
          <w:sz w:val="18"/>
          <w:szCs w:val="18"/>
        </w:rPr>
      </w:pPr>
      <w:r w:rsidRPr="00FD3104">
        <w:rPr>
          <w:rFonts w:ascii="Arial" w:hAnsi="Arial" w:cs="Arial"/>
          <w:sz w:val="18"/>
          <w:szCs w:val="18"/>
        </w:rPr>
        <w:t>Provide data and insight ahead of quarterly performance reviews to stakeholders</w:t>
      </w:r>
      <w:r w:rsidR="00CA7DCD">
        <w:rPr>
          <w:rFonts w:ascii="Arial" w:hAnsi="Arial" w:cs="Arial"/>
          <w:sz w:val="18"/>
          <w:szCs w:val="18"/>
        </w:rPr>
        <w:t xml:space="preserve"> </w:t>
      </w:r>
      <w:r w:rsidRPr="00FD3104">
        <w:rPr>
          <w:rFonts w:ascii="Arial" w:hAnsi="Arial" w:cs="Arial"/>
          <w:sz w:val="18"/>
          <w:szCs w:val="18"/>
        </w:rPr>
        <w:t>and working with business performance analysts to improve data services.</w:t>
      </w:r>
    </w:p>
    <w:p w14:paraId="083F6A82" w14:textId="77777777" w:rsidR="00FD3104" w:rsidRPr="00FD3104" w:rsidRDefault="00FD3104" w:rsidP="00FD3104">
      <w:pPr>
        <w:pStyle w:val="ListParagraph"/>
        <w:numPr>
          <w:ilvl w:val="0"/>
          <w:numId w:val="20"/>
        </w:numPr>
        <w:jc w:val="both"/>
        <w:rPr>
          <w:rFonts w:ascii="Arial" w:hAnsi="Arial" w:cs="Arial"/>
          <w:sz w:val="18"/>
          <w:szCs w:val="18"/>
        </w:rPr>
      </w:pPr>
      <w:r w:rsidRPr="00FD3104">
        <w:rPr>
          <w:rFonts w:ascii="Arial" w:hAnsi="Arial" w:cs="Arial"/>
          <w:sz w:val="18"/>
          <w:szCs w:val="18"/>
        </w:rPr>
        <w:t>Analysis of key data sets to inform performance of academic and professional services.</w:t>
      </w:r>
    </w:p>
    <w:p w14:paraId="03E5B042" w14:textId="5C9761FC" w:rsidR="00FD3104" w:rsidRPr="00FD3104" w:rsidDel="00607EBB" w:rsidRDefault="00FD3104" w:rsidP="00FD3104">
      <w:pPr>
        <w:pStyle w:val="ListParagraph"/>
        <w:numPr>
          <w:ilvl w:val="0"/>
          <w:numId w:val="20"/>
        </w:numPr>
        <w:jc w:val="both"/>
        <w:rPr>
          <w:rFonts w:ascii="Arial" w:hAnsi="Arial" w:cs="Arial"/>
          <w:sz w:val="18"/>
          <w:szCs w:val="18"/>
        </w:rPr>
      </w:pPr>
      <w:r w:rsidRPr="55B278E5">
        <w:rPr>
          <w:rFonts w:ascii="Arial" w:hAnsi="Arial" w:cs="Arial"/>
          <w:sz w:val="18"/>
          <w:szCs w:val="18"/>
        </w:rPr>
        <w:t xml:space="preserve">Triage of business case submissions out of cycle. </w:t>
      </w:r>
    </w:p>
    <w:p w14:paraId="1DA77BD7" w14:textId="77777777" w:rsidR="00FD3104" w:rsidRPr="00FD3104" w:rsidRDefault="00FD3104" w:rsidP="00FD3104">
      <w:pPr>
        <w:pStyle w:val="ListParagraph"/>
        <w:numPr>
          <w:ilvl w:val="0"/>
          <w:numId w:val="20"/>
        </w:numPr>
        <w:jc w:val="both"/>
        <w:rPr>
          <w:rFonts w:ascii="Arial" w:hAnsi="Arial" w:cs="Arial"/>
          <w:sz w:val="18"/>
          <w:szCs w:val="18"/>
        </w:rPr>
      </w:pPr>
      <w:r w:rsidRPr="00FD3104">
        <w:rPr>
          <w:rFonts w:ascii="Arial" w:hAnsi="Arial" w:cs="Arial"/>
          <w:sz w:val="18"/>
          <w:szCs w:val="18"/>
        </w:rPr>
        <w:t xml:space="preserve">Identification and recording of risks for the institutional risk register. </w:t>
      </w:r>
    </w:p>
    <w:p w14:paraId="3D46B2DC" w14:textId="77777777" w:rsidR="00FD3104" w:rsidRPr="00FD3104" w:rsidRDefault="00FD3104" w:rsidP="00FD3104">
      <w:pPr>
        <w:pStyle w:val="ListParagraph"/>
        <w:numPr>
          <w:ilvl w:val="0"/>
          <w:numId w:val="20"/>
        </w:numPr>
        <w:jc w:val="both"/>
        <w:rPr>
          <w:rFonts w:ascii="Arial" w:hAnsi="Arial" w:cs="Arial"/>
          <w:sz w:val="18"/>
          <w:szCs w:val="18"/>
        </w:rPr>
      </w:pPr>
      <w:r w:rsidRPr="00FD3104">
        <w:rPr>
          <w:rFonts w:ascii="Arial" w:hAnsi="Arial" w:cs="Arial"/>
          <w:sz w:val="18"/>
          <w:szCs w:val="18"/>
        </w:rPr>
        <w:t>Performance coaching stakeholders, including support for delivery of submissions to key OFS frameworks, such as TEF, REF and KEF.</w:t>
      </w:r>
    </w:p>
    <w:p w14:paraId="5C486DE6" w14:textId="77777777" w:rsidR="00FD3104" w:rsidRPr="00FD3104" w:rsidRDefault="00FD3104" w:rsidP="00FD3104">
      <w:pPr>
        <w:pStyle w:val="ListParagraph"/>
        <w:numPr>
          <w:ilvl w:val="0"/>
          <w:numId w:val="20"/>
        </w:numPr>
        <w:jc w:val="both"/>
        <w:rPr>
          <w:rFonts w:ascii="Arial" w:hAnsi="Arial" w:cs="Arial"/>
          <w:sz w:val="18"/>
          <w:szCs w:val="18"/>
        </w:rPr>
      </w:pPr>
      <w:r w:rsidRPr="00FD3104">
        <w:rPr>
          <w:rFonts w:ascii="Arial" w:hAnsi="Arial" w:cs="Arial"/>
          <w:sz w:val="18"/>
          <w:szCs w:val="18"/>
        </w:rPr>
        <w:t xml:space="preserve">Supporting the planning cycle delivery. </w:t>
      </w:r>
    </w:p>
    <w:p w14:paraId="61ACF16F" w14:textId="77777777" w:rsidR="00FD3104" w:rsidRPr="00FD3104" w:rsidRDefault="00FD3104" w:rsidP="00FD3104">
      <w:pPr>
        <w:pStyle w:val="ListParagraph"/>
        <w:numPr>
          <w:ilvl w:val="0"/>
          <w:numId w:val="20"/>
        </w:numPr>
        <w:jc w:val="both"/>
        <w:rPr>
          <w:rFonts w:ascii="Arial" w:hAnsi="Arial" w:cs="Arial"/>
          <w:sz w:val="18"/>
          <w:szCs w:val="18"/>
        </w:rPr>
      </w:pPr>
      <w:r w:rsidRPr="00FD3104">
        <w:rPr>
          <w:rFonts w:ascii="Arial" w:hAnsi="Arial" w:cs="Arial"/>
          <w:sz w:val="18"/>
          <w:szCs w:val="18"/>
        </w:rPr>
        <w:t xml:space="preserve">Providing clear communication and follow-up to University Executive Board and University Management Board on what is required of them. </w:t>
      </w:r>
    </w:p>
    <w:p w14:paraId="42B72A35" w14:textId="77777777" w:rsidR="00FD3104" w:rsidRPr="00FD3104" w:rsidRDefault="00FD3104" w:rsidP="00FD3104">
      <w:pPr>
        <w:pStyle w:val="ListParagraph"/>
        <w:numPr>
          <w:ilvl w:val="0"/>
          <w:numId w:val="20"/>
        </w:numPr>
        <w:jc w:val="both"/>
        <w:rPr>
          <w:rFonts w:ascii="Arial" w:hAnsi="Arial" w:cs="Arial"/>
          <w:sz w:val="18"/>
          <w:szCs w:val="18"/>
        </w:rPr>
      </w:pPr>
      <w:r w:rsidRPr="00FD3104">
        <w:rPr>
          <w:rFonts w:ascii="Arial" w:hAnsi="Arial" w:cs="Arial"/>
          <w:sz w:val="18"/>
          <w:szCs w:val="18"/>
        </w:rPr>
        <w:t>Facilitating events associated with the planning process.</w:t>
      </w:r>
    </w:p>
    <w:p w14:paraId="0DFBAF8B" w14:textId="77777777" w:rsidR="002E775C" w:rsidRPr="00805BCC" w:rsidRDefault="002E775C" w:rsidP="3C0EE9EA">
      <w:pPr>
        <w:jc w:val="both"/>
        <w:rPr>
          <w:rFonts w:ascii="Arial" w:hAnsi="Arial" w:cs="Arial"/>
          <w:b/>
          <w:bCs/>
          <w:sz w:val="18"/>
          <w:szCs w:val="18"/>
        </w:rPr>
      </w:pPr>
    </w:p>
    <w:p w14:paraId="309E3454" w14:textId="77777777" w:rsidR="001A30A5" w:rsidRPr="001A30A5" w:rsidRDefault="001A30A5" w:rsidP="001A30A5">
      <w:pPr>
        <w:jc w:val="both"/>
        <w:rPr>
          <w:rFonts w:ascii="Arial" w:hAnsi="Arial" w:cs="Arial"/>
          <w:b/>
          <w:sz w:val="18"/>
          <w:szCs w:val="18"/>
        </w:rPr>
      </w:pPr>
      <w:r w:rsidRPr="001A30A5">
        <w:rPr>
          <w:rFonts w:ascii="Arial" w:hAnsi="Arial" w:cs="Arial"/>
          <w:b/>
          <w:sz w:val="18"/>
          <w:szCs w:val="18"/>
        </w:rPr>
        <w:t>ACCOUNTABILITIE</w:t>
      </w:r>
      <w:r>
        <w:rPr>
          <w:rFonts w:ascii="Arial" w:hAnsi="Arial" w:cs="Arial"/>
          <w:b/>
          <w:sz w:val="18"/>
          <w:szCs w:val="18"/>
        </w:rPr>
        <w:t>S</w:t>
      </w:r>
    </w:p>
    <w:p w14:paraId="404A3B1B"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Building stakeholder understanding and capability to develop business plans</w:t>
      </w:r>
    </w:p>
    <w:p w14:paraId="7ACA444F"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Supporting with portfolio data processes, especially regarding student numbers and academic quality indicators to ensure there is consistency across the use of data in lifecycle events and in performance reporting</w:t>
      </w:r>
    </w:p>
    <w:p w14:paraId="3CAB922C"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Leading on analysis of key datasets for the institution’s performance</w:t>
      </w:r>
    </w:p>
    <w:p w14:paraId="1D13650C"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Identifying opportunities to improve and streamline the planning process</w:t>
      </w:r>
    </w:p>
    <w:p w14:paraId="0C1846A5"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Ensuring plans are delivered to the planning round, meeting institutional expectations</w:t>
      </w:r>
    </w:p>
    <w:p w14:paraId="1A5ACDC8"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Business performance information is integrated into business planning round submissions and performance reviews</w:t>
      </w:r>
    </w:p>
    <w:p w14:paraId="28954115"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Student number planning and portfolio management activity</w:t>
      </w:r>
    </w:p>
    <w:p w14:paraId="00EE8ACA" w14:textId="77777777" w:rsidR="001A30A5" w:rsidRPr="001A30A5" w:rsidRDefault="001A30A5" w:rsidP="001A30A5">
      <w:pPr>
        <w:jc w:val="center"/>
        <w:rPr>
          <w:rFonts w:ascii="Arial" w:hAnsi="Arial" w:cs="Arial"/>
          <w:b/>
          <w:bCs/>
          <w:sz w:val="18"/>
          <w:szCs w:val="18"/>
          <w:u w:val="single"/>
        </w:rPr>
      </w:pPr>
      <w:r w:rsidRPr="001A30A5">
        <w:rPr>
          <w:rFonts w:ascii="Arial" w:hAnsi="Arial" w:cs="Arial"/>
          <w:b/>
          <w:bCs/>
          <w:sz w:val="18"/>
          <w:szCs w:val="18"/>
          <w:u w:val="single"/>
        </w:rPr>
        <w:t> </w:t>
      </w:r>
    </w:p>
    <w:p w14:paraId="5A4F17C9" w14:textId="77777777" w:rsidR="001A30A5" w:rsidRPr="001A30A5" w:rsidRDefault="001A30A5" w:rsidP="001A30A5">
      <w:pPr>
        <w:jc w:val="both"/>
        <w:rPr>
          <w:rFonts w:ascii="Arial" w:hAnsi="Arial" w:cs="Arial"/>
          <w:b/>
          <w:bCs/>
          <w:sz w:val="18"/>
          <w:szCs w:val="18"/>
          <w:u w:val="single"/>
        </w:rPr>
      </w:pPr>
      <w:r w:rsidRPr="001A30A5">
        <w:rPr>
          <w:rFonts w:ascii="Arial" w:hAnsi="Arial" w:cs="Arial"/>
          <w:b/>
          <w:sz w:val="18"/>
          <w:szCs w:val="18"/>
        </w:rPr>
        <w:t>DELIVERABLES</w:t>
      </w:r>
    </w:p>
    <w:p w14:paraId="275060E6" w14:textId="77777777" w:rsidR="001A30A5" w:rsidRPr="001A30A5" w:rsidRDefault="001A30A5" w:rsidP="001A30A5">
      <w:pPr>
        <w:jc w:val="center"/>
        <w:rPr>
          <w:rFonts w:ascii="Arial" w:hAnsi="Arial" w:cs="Arial"/>
          <w:b/>
          <w:bCs/>
          <w:sz w:val="18"/>
          <w:szCs w:val="18"/>
          <w:u w:val="single"/>
        </w:rPr>
      </w:pPr>
      <w:r w:rsidRPr="001A30A5">
        <w:rPr>
          <w:rFonts w:ascii="Arial" w:hAnsi="Arial" w:cs="Arial"/>
          <w:b/>
          <w:bCs/>
          <w:sz w:val="18"/>
          <w:szCs w:val="18"/>
          <w:u w:val="single"/>
        </w:rPr>
        <w:t> </w:t>
      </w:r>
    </w:p>
    <w:p w14:paraId="51A2258E"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Integrated business planning round submissions - coherent plans aligned to university priorities and risks</w:t>
      </w:r>
    </w:p>
    <w:p w14:paraId="548795CC"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Business Planning Round outcome summaries, with key actions and risks</w:t>
      </w:r>
    </w:p>
    <w:p w14:paraId="708A8B72"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 xml:space="preserve">Analysis of and reporting on university performance against a variety of metrics related to key </w:t>
      </w:r>
      <w:proofErr w:type="spellStart"/>
      <w:r w:rsidRPr="001A30A5">
        <w:rPr>
          <w:rFonts w:ascii="Arial" w:hAnsi="Arial" w:cs="Arial"/>
          <w:sz w:val="18"/>
          <w:szCs w:val="18"/>
        </w:rPr>
        <w:t>OfS</w:t>
      </w:r>
      <w:proofErr w:type="spellEnd"/>
      <w:r w:rsidRPr="001A30A5">
        <w:rPr>
          <w:rFonts w:ascii="Arial" w:hAnsi="Arial" w:cs="Arial"/>
          <w:sz w:val="18"/>
          <w:szCs w:val="18"/>
        </w:rPr>
        <w:t xml:space="preserve"> frameworks such as TEF, REF and KEF</w:t>
      </w:r>
    </w:p>
    <w:p w14:paraId="0E149A8A"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Data and insight led quarterly performance reports and meeting summaries, including data analysis for priority data sets</w:t>
      </w:r>
    </w:p>
    <w:p w14:paraId="47795901" w14:textId="77777777" w:rsidR="001A30A5" w:rsidRPr="001A30A5" w:rsidRDefault="001A30A5" w:rsidP="001A30A5">
      <w:pPr>
        <w:pStyle w:val="ListParagraph"/>
        <w:numPr>
          <w:ilvl w:val="0"/>
          <w:numId w:val="20"/>
        </w:numPr>
        <w:jc w:val="both"/>
        <w:rPr>
          <w:rFonts w:ascii="Arial" w:hAnsi="Arial" w:cs="Arial"/>
          <w:sz w:val="18"/>
          <w:szCs w:val="18"/>
        </w:rPr>
      </w:pPr>
      <w:r w:rsidRPr="001A30A5">
        <w:rPr>
          <w:rFonts w:ascii="Arial" w:hAnsi="Arial" w:cs="Arial"/>
          <w:sz w:val="18"/>
          <w:szCs w:val="18"/>
        </w:rPr>
        <w:t>Risk register updated quarterly from stakeholder performance reviews</w:t>
      </w:r>
    </w:p>
    <w:p w14:paraId="4277D026" w14:textId="77777777" w:rsidR="001A30A5" w:rsidRDefault="001A30A5" w:rsidP="3C0EE9EA">
      <w:pPr>
        <w:jc w:val="both"/>
        <w:rPr>
          <w:rFonts w:ascii="Arial" w:hAnsi="Arial" w:cs="Arial"/>
          <w:sz w:val="18"/>
          <w:szCs w:val="18"/>
        </w:rPr>
      </w:pPr>
    </w:p>
    <w:p w14:paraId="4C27B772" w14:textId="77777777" w:rsidR="00BB6A1F" w:rsidRDefault="00BB6A1F" w:rsidP="3C0EE9EA">
      <w:pPr>
        <w:jc w:val="both"/>
        <w:rPr>
          <w:rFonts w:ascii="Arial" w:hAnsi="Arial" w:cs="Arial"/>
          <w:sz w:val="18"/>
          <w:szCs w:val="18"/>
        </w:rPr>
      </w:pPr>
    </w:p>
    <w:p w14:paraId="7908FB03" w14:textId="08F578CB"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provide a general overview of the range of tasks that a</w:t>
      </w:r>
      <w:r w:rsidR="0044371F">
        <w:rPr>
          <w:rFonts w:ascii="Arial" w:hAnsi="Arial" w:cs="Arial"/>
          <w:sz w:val="18"/>
          <w:szCs w:val="18"/>
        </w:rPr>
        <w:t xml:space="preserve"> Planning and Performance Manager</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0EA2BB4E" w14:textId="77777777" w:rsidR="00BB6A1F" w:rsidRDefault="00BB6A1F" w:rsidP="002E775C">
      <w:pPr>
        <w:jc w:val="center"/>
        <w:rPr>
          <w:rFonts w:ascii="Arial" w:hAnsi="Arial" w:cs="Arial"/>
          <w:b/>
          <w:bCs/>
          <w:sz w:val="18"/>
          <w:szCs w:val="18"/>
          <w:u w:val="single"/>
        </w:rPr>
      </w:pPr>
    </w:p>
    <w:p w14:paraId="21C7B8AD" w14:textId="77777777" w:rsidR="00254230" w:rsidRDefault="00254230"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CB18A6" w:rsidRPr="00B910C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Pr="00C05C49" w:rsidRDefault="001571FD" w:rsidP="00165B99">
            <w:pPr>
              <w:rPr>
                <w:rFonts w:ascii="Arial" w:hAnsi="Arial" w:cs="Arial"/>
                <w:b w:val="0"/>
                <w:bCs w:val="0"/>
                <w:sz w:val="18"/>
                <w:szCs w:val="18"/>
              </w:rPr>
            </w:pPr>
          </w:p>
          <w:p w14:paraId="4FBE02BD" w14:textId="796259CF" w:rsidR="00CB18A6" w:rsidRPr="00C05C49" w:rsidRDefault="00CB18A6" w:rsidP="00165B99">
            <w:pPr>
              <w:rPr>
                <w:rFonts w:ascii="Arial" w:hAnsi="Arial" w:cs="Arial"/>
                <w:b w:val="0"/>
                <w:bCs w:val="0"/>
                <w:sz w:val="18"/>
                <w:szCs w:val="18"/>
              </w:rPr>
            </w:pPr>
            <w:r w:rsidRPr="00C05C49">
              <w:rPr>
                <w:rFonts w:ascii="Arial" w:hAnsi="Arial" w:cs="Arial"/>
                <w:b w:val="0"/>
                <w:bCs w:val="0"/>
                <w:sz w:val="18"/>
                <w:szCs w:val="18"/>
              </w:rPr>
              <w:t>Experience/Knowledge</w:t>
            </w:r>
          </w:p>
        </w:tc>
        <w:tc>
          <w:tcPr>
            <w:tcW w:w="1130" w:type="dxa"/>
          </w:tcPr>
          <w:p w14:paraId="477BE467"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B910CA"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1AD762D4" w14:textId="77777777" w:rsidR="0072173A" w:rsidRPr="00C05C49" w:rsidRDefault="0072173A" w:rsidP="00165B99">
            <w:pPr>
              <w:rPr>
                <w:rFonts w:ascii="Arial" w:hAnsi="Arial" w:cs="Arial"/>
                <w:b w:val="0"/>
                <w:bCs w:val="0"/>
                <w:sz w:val="18"/>
                <w:szCs w:val="18"/>
              </w:rPr>
            </w:pPr>
          </w:p>
          <w:p w14:paraId="6544F2DB" w14:textId="214A9381" w:rsidR="0072173A" w:rsidRPr="00C05C49" w:rsidRDefault="00C05C49" w:rsidP="00165B99">
            <w:pPr>
              <w:rPr>
                <w:rFonts w:ascii="Arial" w:hAnsi="Arial" w:cs="Arial"/>
                <w:b w:val="0"/>
                <w:bCs w:val="0"/>
                <w:i/>
                <w:iCs/>
                <w:sz w:val="18"/>
                <w:szCs w:val="18"/>
              </w:rPr>
            </w:pPr>
            <w:r w:rsidRPr="00C05C49">
              <w:rPr>
                <w:rFonts w:ascii="Arial" w:hAnsi="Arial" w:cs="Arial"/>
                <w:b w:val="0"/>
                <w:bCs w:val="0"/>
                <w:sz w:val="18"/>
                <w:szCs w:val="18"/>
              </w:rPr>
              <w:t>Working within HE or the wider public sector</w:t>
            </w:r>
          </w:p>
        </w:tc>
        <w:tc>
          <w:tcPr>
            <w:tcW w:w="1130" w:type="dxa"/>
          </w:tcPr>
          <w:p w14:paraId="21259D1E" w14:textId="23CA168E" w:rsidR="00CB18A6" w:rsidRPr="00B910CA" w:rsidRDefault="00C05C4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0"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3B094E68"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1"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tcPr>
          <w:p w14:paraId="1FF483CB" w14:textId="288612EC" w:rsidR="00CB18A6" w:rsidRPr="00DF79CA" w:rsidRDefault="00874AB8" w:rsidP="00DF79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F79CA">
              <w:rPr>
                <w:rFonts w:ascii="Arial" w:hAnsi="Arial" w:cs="Arial"/>
                <w:sz w:val="18"/>
                <w:szCs w:val="18"/>
              </w:rPr>
              <w:t>A</w:t>
            </w:r>
          </w:p>
        </w:tc>
      </w:tr>
      <w:tr w:rsidR="00C05C49" w:rsidRPr="00B910CA" w14:paraId="763A7A0D"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B2C0A71" w14:textId="3BF0D559" w:rsidR="00C05C49" w:rsidRPr="00C05C49" w:rsidRDefault="00C05C49" w:rsidP="00C05C49">
            <w:pPr>
              <w:rPr>
                <w:rFonts w:ascii="Arial" w:hAnsi="Arial" w:cs="Arial"/>
                <w:b w:val="0"/>
                <w:bCs w:val="0"/>
                <w:sz w:val="18"/>
                <w:szCs w:val="18"/>
              </w:rPr>
            </w:pPr>
            <w:r w:rsidRPr="00C05C49">
              <w:rPr>
                <w:rFonts w:ascii="Arial" w:hAnsi="Arial" w:cs="Arial"/>
                <w:b w:val="0"/>
                <w:bCs w:val="0"/>
                <w:sz w:val="18"/>
                <w:szCs w:val="18"/>
              </w:rPr>
              <w:t>Medium term horizon scanning</w:t>
            </w:r>
          </w:p>
        </w:tc>
        <w:tc>
          <w:tcPr>
            <w:tcW w:w="1130" w:type="dxa"/>
          </w:tcPr>
          <w:p w14:paraId="03994A60" w14:textId="605F4D0B" w:rsidR="00C05C49" w:rsidRDefault="00C05C49" w:rsidP="00C05C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AC6F6A1" w14:textId="431B9229" w:rsidR="00C05C49" w:rsidRDefault="00C05C49" w:rsidP="00C05C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DF04958" w14:textId="3FAF5482" w:rsidR="00C05C49" w:rsidRPr="00DF79CA" w:rsidRDefault="009E79D5" w:rsidP="00DF79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79CA">
              <w:rPr>
                <w:rFonts w:ascii="Arial" w:hAnsi="Arial" w:cs="Arial"/>
                <w:sz w:val="18"/>
                <w:szCs w:val="18"/>
              </w:rPr>
              <w:t>A</w:t>
            </w:r>
          </w:p>
        </w:tc>
      </w:tr>
      <w:tr w:rsidR="00C05C49" w:rsidRPr="00B910CA" w14:paraId="68934C6D"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F47EAD1" w14:textId="0577C8FB" w:rsidR="00C05C49" w:rsidRPr="00C05C49" w:rsidRDefault="00C05C49" w:rsidP="00C05C49">
            <w:pPr>
              <w:rPr>
                <w:rFonts w:ascii="Arial" w:hAnsi="Arial" w:cs="Arial"/>
                <w:b w:val="0"/>
                <w:bCs w:val="0"/>
                <w:sz w:val="18"/>
                <w:szCs w:val="18"/>
              </w:rPr>
            </w:pPr>
            <w:r w:rsidRPr="00C05C49">
              <w:rPr>
                <w:rFonts w:ascii="Arial" w:hAnsi="Arial" w:cs="Arial"/>
                <w:b w:val="0"/>
                <w:bCs w:val="0"/>
                <w:sz w:val="18"/>
                <w:szCs w:val="18"/>
              </w:rPr>
              <w:t>Understanding of HE business drivers and risks and their importance for strategic planning</w:t>
            </w:r>
          </w:p>
        </w:tc>
        <w:tc>
          <w:tcPr>
            <w:tcW w:w="1130" w:type="dxa"/>
          </w:tcPr>
          <w:p w14:paraId="5507FCFC" w14:textId="4BE7FD4E" w:rsidR="00C05C49" w:rsidRDefault="00C05C49" w:rsidP="00C05C4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E813E11" w14:textId="1DED66BD" w:rsidR="00C05C49" w:rsidRDefault="00C05C49" w:rsidP="00C05C4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F36E8F2" w14:textId="3D72D39D" w:rsidR="00C05C49" w:rsidRPr="00DF79CA" w:rsidRDefault="005F0975" w:rsidP="00DF79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F79CA">
              <w:rPr>
                <w:rFonts w:ascii="Arial" w:hAnsi="Arial" w:cs="Arial"/>
                <w:sz w:val="18"/>
                <w:szCs w:val="18"/>
              </w:rPr>
              <w:t>A</w:t>
            </w:r>
          </w:p>
        </w:tc>
      </w:tr>
      <w:tr w:rsidR="00CC41A1" w:rsidRPr="00B910CA" w14:paraId="6BE3BC02"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695C217B" w14:textId="78C57860" w:rsidR="00C05C49" w:rsidRPr="00C05C49" w:rsidRDefault="00C05C49" w:rsidP="00C05C49">
            <w:pPr>
              <w:spacing w:before="120" w:after="120"/>
              <w:jc w:val="both"/>
              <w:textAlignment w:val="baseline"/>
              <w:rPr>
                <w:rFonts w:ascii="Arial" w:hAnsi="Arial" w:cs="Arial"/>
                <w:b w:val="0"/>
                <w:bCs w:val="0"/>
                <w:sz w:val="18"/>
                <w:szCs w:val="18"/>
              </w:rPr>
            </w:pPr>
            <w:r w:rsidRPr="00C05C49">
              <w:rPr>
                <w:rFonts w:ascii="Arial" w:eastAsia="Arial" w:hAnsi="Arial" w:cs="Arial"/>
                <w:b w:val="0"/>
                <w:bCs w:val="0"/>
                <w:color w:val="000000" w:themeColor="text1"/>
                <w:sz w:val="18"/>
                <w:szCs w:val="18"/>
              </w:rPr>
              <w:t>Experienced and competent in the use of MS Office applications (specifically Word, Excel and PowerPoint)</w:t>
            </w:r>
          </w:p>
        </w:tc>
        <w:tc>
          <w:tcPr>
            <w:tcW w:w="1130" w:type="dxa"/>
          </w:tcPr>
          <w:p w14:paraId="0E7D5902" w14:textId="171276A1" w:rsidR="00C05C49" w:rsidRDefault="00C05C49" w:rsidP="00C05C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9CC55B9" w14:textId="3A5DB02B" w:rsidR="00C05C49" w:rsidRDefault="00C05C49" w:rsidP="00C05C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F019CA9" w14:textId="19D8F767" w:rsidR="00C05C49" w:rsidRPr="00DF79CA" w:rsidRDefault="00F946BA" w:rsidP="00DF79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79CA">
              <w:rPr>
                <w:rFonts w:ascii="Arial" w:hAnsi="Arial" w:cs="Arial"/>
                <w:sz w:val="18"/>
                <w:szCs w:val="18"/>
              </w:rPr>
              <w:t>A</w:t>
            </w:r>
          </w:p>
        </w:tc>
      </w:tr>
      <w:tr w:rsidR="00CC41A1" w:rsidRPr="00B910CA" w14:paraId="1E884D92" w14:textId="77777777" w:rsidTr="00837B51">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8E36E9E" w14:textId="77777777" w:rsidR="00CC41A1" w:rsidRPr="00C05C49" w:rsidRDefault="00CC41A1" w:rsidP="00837B51">
            <w:pPr>
              <w:rPr>
                <w:rFonts w:ascii="Arial" w:hAnsi="Arial" w:cs="Arial"/>
                <w:b w:val="0"/>
                <w:bCs w:val="0"/>
                <w:sz w:val="18"/>
                <w:szCs w:val="18"/>
              </w:rPr>
            </w:pPr>
            <w:r w:rsidRPr="00C05C49">
              <w:rPr>
                <w:rFonts w:ascii="Arial" w:hAnsi="Arial" w:cs="Arial"/>
                <w:b w:val="0"/>
                <w:bCs w:val="0"/>
                <w:sz w:val="18"/>
                <w:szCs w:val="18"/>
              </w:rPr>
              <w:t>Integrating data and insight into the business planning process, ensuring data analysis and interpretation of performance</w:t>
            </w:r>
          </w:p>
        </w:tc>
        <w:tc>
          <w:tcPr>
            <w:tcW w:w="1130" w:type="dxa"/>
          </w:tcPr>
          <w:p w14:paraId="181756BA" w14:textId="77777777" w:rsidR="00CC41A1" w:rsidRDefault="00CC41A1" w:rsidP="00837B5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266E14E" w14:textId="77777777" w:rsidR="00CC41A1" w:rsidRDefault="00CC41A1" w:rsidP="00837B5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FDE4EF8" w14:textId="4FBCAACB" w:rsidR="00CC41A1" w:rsidRPr="00DF79CA" w:rsidRDefault="005F0975" w:rsidP="00DF79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F79CA">
              <w:rPr>
                <w:rFonts w:ascii="Arial" w:hAnsi="Arial" w:cs="Arial"/>
                <w:sz w:val="18"/>
                <w:szCs w:val="18"/>
              </w:rPr>
              <w:t>A, P</w:t>
            </w:r>
          </w:p>
        </w:tc>
      </w:tr>
      <w:tr w:rsidR="00CC41A1" w:rsidRPr="00B910CA" w14:paraId="68A2EB5A" w14:textId="77777777" w:rsidTr="00837B5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3ECE828" w14:textId="77777777" w:rsidR="00CC41A1" w:rsidRPr="00306C06" w:rsidRDefault="00CC41A1" w:rsidP="00837B51">
            <w:pPr>
              <w:rPr>
                <w:rFonts w:ascii="Arial" w:hAnsi="Arial" w:cs="Arial"/>
                <w:b w:val="0"/>
                <w:bCs w:val="0"/>
                <w:sz w:val="18"/>
                <w:szCs w:val="18"/>
              </w:rPr>
            </w:pPr>
            <w:r w:rsidRPr="00C05C49">
              <w:rPr>
                <w:rFonts w:ascii="Arial" w:hAnsi="Arial" w:cs="Arial"/>
                <w:b w:val="0"/>
                <w:bCs w:val="0"/>
                <w:sz w:val="18"/>
                <w:szCs w:val="18"/>
              </w:rPr>
              <w:t>Production of detailed business plans and monitoring of performance against plans using business data</w:t>
            </w:r>
          </w:p>
        </w:tc>
        <w:tc>
          <w:tcPr>
            <w:tcW w:w="1130" w:type="dxa"/>
          </w:tcPr>
          <w:p w14:paraId="229310CA" w14:textId="77777777" w:rsidR="00CC41A1" w:rsidRPr="00B910CA" w:rsidRDefault="00CC41A1" w:rsidP="00837B5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bookmarkStart w:id="2"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7EF7C914" w14:textId="77777777" w:rsidR="00CC41A1" w:rsidRPr="00B910CA" w:rsidRDefault="00CC41A1" w:rsidP="00837B5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2EA1136" w14:textId="098A78B1" w:rsidR="00CC41A1" w:rsidRPr="00DF79CA" w:rsidRDefault="00D03387" w:rsidP="00DF79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79CA">
              <w:rPr>
                <w:rFonts w:ascii="Arial" w:hAnsi="Arial" w:cs="Arial"/>
                <w:sz w:val="18"/>
                <w:szCs w:val="18"/>
              </w:rPr>
              <w:t>A, I</w:t>
            </w:r>
            <w:r w:rsidR="00A737E3" w:rsidRPr="00DF79CA">
              <w:rPr>
                <w:rFonts w:ascii="Arial" w:hAnsi="Arial" w:cs="Arial"/>
                <w:sz w:val="18"/>
                <w:szCs w:val="18"/>
              </w:rPr>
              <w:t>, P</w:t>
            </w:r>
          </w:p>
        </w:tc>
      </w:tr>
      <w:tr w:rsidR="00CC41A1" w:rsidRPr="00B910CA" w14:paraId="723D7B23" w14:textId="77777777" w:rsidTr="00837B51">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F595945" w14:textId="77777777" w:rsidR="00CC41A1" w:rsidRPr="00306C06" w:rsidRDefault="00CC41A1" w:rsidP="00837B51">
            <w:pPr>
              <w:rPr>
                <w:rFonts w:ascii="Arial" w:hAnsi="Arial" w:cs="Arial"/>
                <w:b w:val="0"/>
                <w:bCs w:val="0"/>
                <w:sz w:val="18"/>
                <w:szCs w:val="18"/>
              </w:rPr>
            </w:pPr>
            <w:r w:rsidRPr="00306C06">
              <w:rPr>
                <w:rFonts w:ascii="Arial" w:hAnsi="Arial" w:cs="Arial"/>
                <w:b w:val="0"/>
                <w:bCs w:val="0"/>
                <w:sz w:val="18"/>
                <w:szCs w:val="18"/>
              </w:rPr>
              <w:t>Educated to degree level or equivalent qualification</w:t>
            </w:r>
          </w:p>
        </w:tc>
        <w:tc>
          <w:tcPr>
            <w:tcW w:w="1130" w:type="dxa"/>
          </w:tcPr>
          <w:p w14:paraId="41C280BC" w14:textId="77777777" w:rsidR="00CC41A1" w:rsidRDefault="00CC41A1" w:rsidP="00837B5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DD18FE0" w14:textId="77777777" w:rsidR="00CC41A1" w:rsidRPr="00B910CA" w:rsidRDefault="00CC41A1" w:rsidP="00837B5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2"/>
                  <w:enabled/>
                  <w:calcOnExit w:val="0"/>
                  <w:checkBox>
                    <w:sizeAuto/>
                    <w:default w:val="1"/>
                  </w:checkBox>
                </w:ffData>
              </w:fldChar>
            </w:r>
            <w:bookmarkStart w:id="3" w:name="Check22"/>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515" w:type="dxa"/>
          </w:tcPr>
          <w:p w14:paraId="4B896D93" w14:textId="6638B134" w:rsidR="00CC41A1" w:rsidRPr="00DF79CA" w:rsidRDefault="00D948E3" w:rsidP="00DF79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F79CA">
              <w:rPr>
                <w:rFonts w:ascii="Arial" w:hAnsi="Arial" w:cs="Arial"/>
                <w:sz w:val="18"/>
                <w:szCs w:val="18"/>
              </w:rPr>
              <w:t>A</w:t>
            </w:r>
          </w:p>
        </w:tc>
      </w:tr>
      <w:tr w:rsidR="00C05C49" w:rsidRPr="00B910CA" w14:paraId="012AF377" w14:textId="166AF744"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C05C49" w:rsidRDefault="00C05C49" w:rsidP="00C05C49">
            <w:pPr>
              <w:rPr>
                <w:rFonts w:ascii="Arial" w:hAnsi="Arial" w:cs="Arial"/>
                <w:b w:val="0"/>
                <w:bCs w:val="0"/>
                <w:sz w:val="18"/>
                <w:szCs w:val="18"/>
              </w:rPr>
            </w:pPr>
          </w:p>
          <w:p w14:paraId="6ABACC0E" w14:textId="0BCC10D9" w:rsidR="00C05C49" w:rsidRPr="00B910CA" w:rsidRDefault="00C05C49" w:rsidP="00C05C49">
            <w:pPr>
              <w:rPr>
                <w:rFonts w:ascii="Arial" w:hAnsi="Arial" w:cs="Arial"/>
                <w:b w:val="0"/>
                <w:bCs w:val="0"/>
                <w:sz w:val="18"/>
                <w:szCs w:val="18"/>
              </w:rPr>
            </w:pPr>
            <w:r w:rsidRPr="00B910CA">
              <w:rPr>
                <w:rFonts w:ascii="Arial" w:hAnsi="Arial" w:cs="Arial"/>
                <w:sz w:val="18"/>
                <w:szCs w:val="18"/>
              </w:rPr>
              <w:t>Skills/Abilities</w:t>
            </w:r>
          </w:p>
        </w:tc>
        <w:tc>
          <w:tcPr>
            <w:tcW w:w="1130" w:type="dxa"/>
          </w:tcPr>
          <w:p w14:paraId="1B33161F" w14:textId="38E377EC" w:rsidR="00C05C49" w:rsidRPr="00B910CA" w:rsidRDefault="00C05C49" w:rsidP="00C05C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C05C49" w:rsidRPr="00B910CA" w:rsidRDefault="00C05C49" w:rsidP="00C05C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C05C49" w:rsidRPr="00DF79CA" w:rsidRDefault="00C05C49" w:rsidP="00DF79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CC41A1" w:rsidRPr="00B910CA" w14:paraId="083EBD57" w14:textId="77777777"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D80BC03" w14:textId="04C085CD" w:rsidR="00C05C49" w:rsidRPr="00B910CA" w:rsidRDefault="00C05C49" w:rsidP="00C05C49">
            <w:pPr>
              <w:rPr>
                <w:rFonts w:ascii="Arial" w:hAnsi="Arial" w:cs="Arial"/>
                <w:b w:val="0"/>
                <w:bCs w:val="0"/>
                <w:sz w:val="18"/>
                <w:szCs w:val="18"/>
              </w:rPr>
            </w:pPr>
            <w:r w:rsidRPr="00C05C49">
              <w:rPr>
                <w:rFonts w:ascii="Arial" w:hAnsi="Arial" w:cs="Arial"/>
                <w:b w:val="0"/>
                <w:bCs w:val="0"/>
                <w:sz w:val="18"/>
                <w:szCs w:val="18"/>
              </w:rPr>
              <w:t>Management of senior stakeholders, and the ability to build high challenge and high respect relationships</w:t>
            </w:r>
          </w:p>
        </w:tc>
        <w:tc>
          <w:tcPr>
            <w:tcW w:w="1130" w:type="dxa"/>
          </w:tcPr>
          <w:p w14:paraId="3EB9890B" w14:textId="054C3B47" w:rsidR="00C05C49" w:rsidRDefault="00C05C49" w:rsidP="00C05C4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ECB4F8C" w14:textId="618B7837" w:rsidR="00C05C49" w:rsidRPr="00B910CA" w:rsidRDefault="00C05C49" w:rsidP="00C05C4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8B7A4ED" w14:textId="3413B4D7" w:rsidR="00C05C49" w:rsidRPr="00DF79CA" w:rsidRDefault="00A92194" w:rsidP="00DF79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F79CA">
              <w:rPr>
                <w:rFonts w:ascii="Arial" w:hAnsi="Arial" w:cs="Arial"/>
                <w:sz w:val="18"/>
                <w:szCs w:val="18"/>
              </w:rPr>
              <w:t>A, I, P</w:t>
            </w:r>
          </w:p>
        </w:tc>
      </w:tr>
      <w:tr w:rsidR="00CC41A1" w:rsidRPr="00B910CA" w14:paraId="002FDF26" w14:textId="77777777" w:rsidTr="00837B5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E8BE084" w14:textId="77777777" w:rsidR="00CC41A1" w:rsidRPr="00C05C49" w:rsidRDefault="00CC41A1" w:rsidP="00837B51">
            <w:pPr>
              <w:rPr>
                <w:rFonts w:ascii="Arial" w:hAnsi="Arial" w:cs="Arial"/>
                <w:b w:val="0"/>
                <w:bCs w:val="0"/>
                <w:sz w:val="18"/>
                <w:szCs w:val="18"/>
              </w:rPr>
            </w:pPr>
            <w:r w:rsidRPr="00C05C49">
              <w:rPr>
                <w:rFonts w:ascii="Arial" w:hAnsi="Arial" w:cs="Arial"/>
                <w:b w:val="0"/>
                <w:bCs w:val="0"/>
                <w:sz w:val="18"/>
                <w:szCs w:val="18"/>
              </w:rPr>
              <w:t>Managing and working within a high-performance team – ability to foster good working relationships based on mutual accountability and respect</w:t>
            </w:r>
          </w:p>
        </w:tc>
        <w:tc>
          <w:tcPr>
            <w:tcW w:w="1130" w:type="dxa"/>
          </w:tcPr>
          <w:p w14:paraId="7730D967" w14:textId="77777777" w:rsidR="00CC41A1" w:rsidRDefault="00CC41A1" w:rsidP="00837B5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8114020" w14:textId="77777777" w:rsidR="00CC41A1" w:rsidRDefault="00CC41A1" w:rsidP="00837B5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8D5E145" w14:textId="0F506254" w:rsidR="00CC41A1" w:rsidRPr="00DF79CA" w:rsidRDefault="00F946BA" w:rsidP="00DF79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79CA">
              <w:rPr>
                <w:rFonts w:ascii="Arial" w:hAnsi="Arial" w:cs="Arial"/>
                <w:sz w:val="18"/>
                <w:szCs w:val="18"/>
              </w:rPr>
              <w:t>A</w:t>
            </w:r>
          </w:p>
        </w:tc>
      </w:tr>
      <w:tr w:rsidR="00CC41A1" w:rsidRPr="00B910CA" w14:paraId="57D7AB06" w14:textId="77777777" w:rsidTr="00837B51">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8761584" w14:textId="77777777" w:rsidR="00CC41A1" w:rsidRPr="00CC41A1" w:rsidRDefault="00CC41A1" w:rsidP="00CC41A1">
            <w:pPr>
              <w:spacing w:before="120" w:after="120"/>
              <w:rPr>
                <w:rFonts w:ascii="Arial" w:eastAsia="Arial" w:hAnsi="Arial" w:cs="Arial"/>
                <w:b w:val="0"/>
                <w:bCs w:val="0"/>
                <w:color w:val="000000" w:themeColor="text1"/>
                <w:sz w:val="18"/>
                <w:szCs w:val="18"/>
              </w:rPr>
            </w:pPr>
            <w:r w:rsidRPr="00CC41A1">
              <w:rPr>
                <w:rFonts w:ascii="Arial" w:eastAsia="Arial" w:hAnsi="Arial" w:cs="Arial"/>
                <w:b w:val="0"/>
                <w:bCs w:val="0"/>
                <w:color w:val="000000" w:themeColor="text1"/>
                <w:sz w:val="18"/>
                <w:szCs w:val="18"/>
              </w:rPr>
              <w:t>Communication and influencing skills to work collaboratively with stakeholders and enable them to consider new and different options</w:t>
            </w:r>
          </w:p>
          <w:p w14:paraId="15664E38" w14:textId="77777777" w:rsidR="00CC41A1" w:rsidRPr="00CC41A1" w:rsidRDefault="00CC41A1" w:rsidP="00CC41A1">
            <w:pPr>
              <w:spacing w:before="120" w:after="120"/>
              <w:rPr>
                <w:rFonts w:ascii="Arial" w:eastAsia="Arial" w:hAnsi="Arial" w:cs="Arial"/>
                <w:b w:val="0"/>
                <w:bCs w:val="0"/>
                <w:color w:val="000000" w:themeColor="text1"/>
                <w:sz w:val="18"/>
                <w:szCs w:val="18"/>
              </w:rPr>
            </w:pPr>
          </w:p>
        </w:tc>
        <w:tc>
          <w:tcPr>
            <w:tcW w:w="1130" w:type="dxa"/>
          </w:tcPr>
          <w:p w14:paraId="10D36BBA" w14:textId="7DB63FC5" w:rsidR="00CC41A1" w:rsidRDefault="00CC41A1" w:rsidP="00CC4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9D86696" w14:textId="53B9641F" w:rsidR="00CC41A1" w:rsidRPr="00B910CA" w:rsidRDefault="00CC41A1" w:rsidP="00CC4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DE43BD2" w14:textId="029E2F6D" w:rsidR="00CC41A1" w:rsidRPr="00DF79CA" w:rsidRDefault="00962159" w:rsidP="00DF79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F79CA">
              <w:rPr>
                <w:rFonts w:ascii="Arial" w:hAnsi="Arial" w:cs="Arial"/>
                <w:sz w:val="18"/>
                <w:szCs w:val="18"/>
              </w:rPr>
              <w:t>A</w:t>
            </w:r>
          </w:p>
        </w:tc>
      </w:tr>
      <w:tr w:rsidR="00CC41A1" w:rsidRPr="00B910CA" w14:paraId="46578C17" w14:textId="77777777" w:rsidTr="00837B5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6CE5266" w14:textId="315844C3" w:rsidR="00CC41A1" w:rsidRPr="00CC41A1" w:rsidRDefault="00CC41A1" w:rsidP="00CC41A1">
            <w:pPr>
              <w:spacing w:before="120" w:after="120"/>
              <w:rPr>
                <w:rFonts w:ascii="Arial" w:eastAsia="Arial" w:hAnsi="Arial" w:cs="Arial"/>
                <w:b w:val="0"/>
                <w:bCs w:val="0"/>
                <w:color w:val="000000" w:themeColor="text1"/>
                <w:sz w:val="18"/>
                <w:szCs w:val="18"/>
              </w:rPr>
            </w:pPr>
            <w:r w:rsidRPr="00CC41A1">
              <w:rPr>
                <w:rFonts w:ascii="Arial" w:eastAsia="Arial" w:hAnsi="Arial" w:cs="Arial"/>
                <w:b w:val="0"/>
                <w:bCs w:val="0"/>
                <w:color w:val="000000" w:themeColor="text1"/>
                <w:sz w:val="18"/>
                <w:szCs w:val="18"/>
              </w:rPr>
              <w:t xml:space="preserve">Understanding of and ability to apply coaching style approaches to support stakeholders’ needs </w:t>
            </w:r>
          </w:p>
        </w:tc>
        <w:tc>
          <w:tcPr>
            <w:tcW w:w="1130" w:type="dxa"/>
          </w:tcPr>
          <w:p w14:paraId="243BD24C" w14:textId="61C70CE3" w:rsidR="00CC41A1" w:rsidRDefault="00CC41A1" w:rsidP="00CC41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5FF6CC7" w14:textId="2C464F5C" w:rsidR="00CC41A1" w:rsidRPr="00B910CA" w:rsidRDefault="00CC41A1" w:rsidP="00CC41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2FCC67D" w14:textId="504F7F8E" w:rsidR="00CC41A1" w:rsidRPr="00DF79CA" w:rsidRDefault="00962159" w:rsidP="00DF79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79CA">
              <w:rPr>
                <w:rFonts w:ascii="Arial" w:hAnsi="Arial" w:cs="Arial"/>
                <w:sz w:val="18"/>
                <w:szCs w:val="18"/>
              </w:rPr>
              <w:t>A, P</w:t>
            </w:r>
          </w:p>
        </w:tc>
      </w:tr>
      <w:tr w:rsidR="00CC41A1" w:rsidRPr="00B910CA" w14:paraId="471E729A" w14:textId="77777777" w:rsidTr="00837B51">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966B7DE" w14:textId="77777777" w:rsidR="00CC41A1" w:rsidRPr="00CC41A1" w:rsidRDefault="00CC41A1" w:rsidP="00CC41A1">
            <w:pPr>
              <w:spacing w:before="120" w:after="120"/>
              <w:rPr>
                <w:rFonts w:ascii="Arial" w:eastAsia="Arial" w:hAnsi="Arial" w:cs="Arial"/>
                <w:b w:val="0"/>
                <w:bCs w:val="0"/>
                <w:color w:val="000000" w:themeColor="text1"/>
                <w:sz w:val="18"/>
                <w:szCs w:val="18"/>
              </w:rPr>
            </w:pPr>
            <w:r w:rsidRPr="00CC41A1">
              <w:rPr>
                <w:rFonts w:ascii="Arial" w:eastAsia="Arial" w:hAnsi="Arial" w:cs="Arial"/>
                <w:b w:val="0"/>
                <w:bCs w:val="0"/>
                <w:color w:val="000000" w:themeColor="text1"/>
                <w:sz w:val="18"/>
                <w:szCs w:val="18"/>
              </w:rPr>
              <w:t>Synthesis of data and disparate information sets with the ability to spot patterns and trends across data and disparate information sets</w:t>
            </w:r>
          </w:p>
          <w:p w14:paraId="6D8560A4" w14:textId="77777777" w:rsidR="00CC41A1" w:rsidRPr="00CC41A1" w:rsidRDefault="00CC41A1" w:rsidP="00CC41A1">
            <w:pPr>
              <w:spacing w:before="120" w:after="120"/>
              <w:rPr>
                <w:rFonts w:ascii="Arial" w:eastAsia="Arial" w:hAnsi="Arial" w:cs="Arial"/>
                <w:b w:val="0"/>
                <w:bCs w:val="0"/>
                <w:color w:val="000000" w:themeColor="text1"/>
                <w:sz w:val="18"/>
                <w:szCs w:val="18"/>
              </w:rPr>
            </w:pPr>
          </w:p>
        </w:tc>
        <w:tc>
          <w:tcPr>
            <w:tcW w:w="1130" w:type="dxa"/>
          </w:tcPr>
          <w:p w14:paraId="30D95656" w14:textId="4690A946" w:rsidR="00CC41A1" w:rsidRDefault="00CC41A1" w:rsidP="00CC4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CD1E44E" w14:textId="36BACDF4" w:rsidR="00CC41A1" w:rsidRPr="00B910CA" w:rsidRDefault="00CC41A1" w:rsidP="00CC4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B304D9E" w14:textId="320BC74A" w:rsidR="00CC41A1" w:rsidRPr="00DF79CA" w:rsidRDefault="00704278" w:rsidP="00DF79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F79CA">
              <w:rPr>
                <w:rFonts w:ascii="Arial" w:hAnsi="Arial" w:cs="Arial"/>
                <w:sz w:val="18"/>
                <w:szCs w:val="18"/>
              </w:rPr>
              <w:t>A</w:t>
            </w:r>
          </w:p>
        </w:tc>
      </w:tr>
      <w:tr w:rsidR="00CC41A1" w:rsidRPr="00B910CA" w14:paraId="53AA6F5A" w14:textId="77777777" w:rsidTr="00837B5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D9BAF44" w14:textId="56CB7347" w:rsidR="00CC41A1" w:rsidRPr="00CC41A1" w:rsidRDefault="00CC41A1" w:rsidP="00CC41A1">
            <w:pPr>
              <w:spacing w:before="120" w:after="120"/>
              <w:rPr>
                <w:rFonts w:ascii="Arial" w:eastAsia="Arial" w:hAnsi="Arial" w:cs="Arial"/>
                <w:b w:val="0"/>
                <w:bCs w:val="0"/>
                <w:color w:val="000000" w:themeColor="text1"/>
                <w:sz w:val="18"/>
                <w:szCs w:val="18"/>
              </w:rPr>
            </w:pPr>
            <w:r w:rsidRPr="00CC41A1">
              <w:rPr>
                <w:rFonts w:ascii="Arial" w:eastAsia="Arial" w:hAnsi="Arial" w:cs="Arial"/>
                <w:b w:val="0"/>
                <w:bCs w:val="0"/>
                <w:color w:val="000000" w:themeColor="text1"/>
                <w:sz w:val="18"/>
                <w:szCs w:val="18"/>
              </w:rPr>
              <w:lastRenderedPageBreak/>
              <w:t>Project management skills / comfort with project methodology</w:t>
            </w:r>
          </w:p>
        </w:tc>
        <w:tc>
          <w:tcPr>
            <w:tcW w:w="1130" w:type="dxa"/>
          </w:tcPr>
          <w:p w14:paraId="189F88DD" w14:textId="5B5DA9AF" w:rsidR="00CC41A1" w:rsidRDefault="00CC41A1" w:rsidP="00CC41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B5252DD" w14:textId="3343786A" w:rsidR="00CC41A1" w:rsidRPr="00B910CA" w:rsidRDefault="00CC41A1" w:rsidP="00CC41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041B430" w14:textId="4466D069" w:rsidR="00CC41A1" w:rsidRPr="00DF79CA" w:rsidRDefault="00704278" w:rsidP="00DF79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79CA">
              <w:rPr>
                <w:rFonts w:ascii="Arial" w:hAnsi="Arial" w:cs="Arial"/>
                <w:sz w:val="18"/>
                <w:szCs w:val="18"/>
              </w:rPr>
              <w:t>A, I</w:t>
            </w:r>
          </w:p>
        </w:tc>
      </w:tr>
      <w:tr w:rsidR="00CC41A1" w:rsidRPr="00B910CA" w14:paraId="6352159B" w14:textId="77777777" w:rsidTr="00837B51">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D5A04DB" w14:textId="6B6D1C0E" w:rsidR="00CC41A1" w:rsidRPr="00CC41A1" w:rsidRDefault="00CC41A1" w:rsidP="00CC41A1">
            <w:pPr>
              <w:spacing w:before="120" w:after="120"/>
              <w:rPr>
                <w:rFonts w:ascii="Arial" w:eastAsia="Arial" w:hAnsi="Arial" w:cs="Arial"/>
                <w:b w:val="0"/>
                <w:bCs w:val="0"/>
                <w:color w:val="000000" w:themeColor="text1"/>
                <w:sz w:val="18"/>
                <w:szCs w:val="18"/>
              </w:rPr>
            </w:pPr>
            <w:r w:rsidRPr="00CC41A1">
              <w:rPr>
                <w:rFonts w:ascii="Arial" w:eastAsia="Arial" w:hAnsi="Arial" w:cs="Arial"/>
                <w:b w:val="0"/>
                <w:bCs w:val="0"/>
                <w:color w:val="000000" w:themeColor="text1"/>
                <w:sz w:val="18"/>
                <w:szCs w:val="18"/>
              </w:rPr>
              <w:t xml:space="preserve">Ability to identify improvements to business activities and the delivery of the business </w:t>
            </w:r>
          </w:p>
        </w:tc>
        <w:tc>
          <w:tcPr>
            <w:tcW w:w="1130" w:type="dxa"/>
          </w:tcPr>
          <w:p w14:paraId="61793008" w14:textId="00019F71" w:rsidR="00CC41A1" w:rsidRDefault="00CC41A1" w:rsidP="00CC4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1348105" w14:textId="594E53EB" w:rsidR="00CC41A1" w:rsidRPr="00B910CA" w:rsidRDefault="00CC41A1" w:rsidP="00CC4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64655B0" w14:textId="085FB9FD" w:rsidR="00CC41A1" w:rsidRPr="00DF79CA" w:rsidRDefault="00DF79CA" w:rsidP="00DF79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F79CA">
              <w:rPr>
                <w:rFonts w:ascii="Arial" w:hAnsi="Arial" w:cs="Arial"/>
                <w:sz w:val="18"/>
                <w:szCs w:val="18"/>
              </w:rPr>
              <w:t>I</w:t>
            </w:r>
          </w:p>
        </w:tc>
      </w:tr>
      <w:tr w:rsidR="00CC41A1" w:rsidRPr="00B910CA" w14:paraId="0EBB6E3C" w14:textId="77777777" w:rsidTr="00837B5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746A74CA" w14:textId="414E0519" w:rsidR="00CC41A1" w:rsidRPr="00CC41A1" w:rsidRDefault="00CC41A1" w:rsidP="00CC41A1">
            <w:pPr>
              <w:spacing w:before="120" w:after="120"/>
              <w:rPr>
                <w:rFonts w:ascii="Arial" w:eastAsia="Arial" w:hAnsi="Arial" w:cs="Arial"/>
                <w:b w:val="0"/>
                <w:bCs w:val="0"/>
                <w:color w:val="000000" w:themeColor="text1"/>
                <w:sz w:val="18"/>
                <w:szCs w:val="18"/>
              </w:rPr>
            </w:pPr>
            <w:r w:rsidRPr="00CC41A1">
              <w:rPr>
                <w:rFonts w:ascii="Arial" w:eastAsia="Arial" w:hAnsi="Arial" w:cs="Arial"/>
                <w:b w:val="0"/>
                <w:bCs w:val="0"/>
                <w:color w:val="000000" w:themeColor="text1"/>
                <w:sz w:val="18"/>
                <w:szCs w:val="18"/>
              </w:rPr>
              <w:t>Stakeholder management – including identifying needs and expectations and ability to communicate clearly</w:t>
            </w:r>
          </w:p>
        </w:tc>
        <w:tc>
          <w:tcPr>
            <w:tcW w:w="1130" w:type="dxa"/>
          </w:tcPr>
          <w:p w14:paraId="330F65FE" w14:textId="14D7B52E" w:rsidR="00CC41A1" w:rsidRDefault="00CC41A1" w:rsidP="00CC41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0C88E5F" w14:textId="324E67A6" w:rsidR="00CC41A1" w:rsidRPr="00B910CA" w:rsidRDefault="00CC41A1" w:rsidP="00CC41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90ACF31" w14:textId="52EC5816" w:rsidR="00CC41A1" w:rsidRPr="00DF79CA" w:rsidRDefault="00DF79CA" w:rsidP="00DF79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79CA">
              <w:rPr>
                <w:rFonts w:ascii="Arial" w:hAnsi="Arial" w:cs="Arial"/>
                <w:sz w:val="18"/>
                <w:szCs w:val="18"/>
              </w:rPr>
              <w:t>I, P</w:t>
            </w:r>
          </w:p>
        </w:tc>
      </w:tr>
      <w:tr w:rsidR="00CC41A1" w:rsidRPr="00B910CA" w14:paraId="3966BC72" w14:textId="77777777" w:rsidTr="00837B51">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5228D41" w14:textId="4E274506" w:rsidR="00CC41A1" w:rsidRPr="00CC41A1" w:rsidRDefault="00CC41A1" w:rsidP="00CC41A1">
            <w:pPr>
              <w:spacing w:before="120" w:after="120"/>
              <w:rPr>
                <w:rFonts w:ascii="Arial" w:eastAsia="Arial" w:hAnsi="Arial" w:cs="Arial"/>
                <w:b w:val="0"/>
                <w:bCs w:val="0"/>
                <w:color w:val="000000" w:themeColor="text1"/>
                <w:sz w:val="18"/>
                <w:szCs w:val="18"/>
              </w:rPr>
            </w:pPr>
            <w:r w:rsidRPr="00CC41A1">
              <w:rPr>
                <w:rFonts w:ascii="Arial" w:eastAsia="Arial" w:hAnsi="Arial" w:cs="Arial"/>
                <w:b w:val="0"/>
                <w:bCs w:val="0"/>
                <w:color w:val="000000" w:themeColor="text1"/>
                <w:sz w:val="18"/>
                <w:szCs w:val="18"/>
              </w:rPr>
              <w:t xml:space="preserve">Ability to think about the institution as a holistic entity, as well as developing a deep understanding of individual areas - and provide guidance to this effect </w:t>
            </w:r>
          </w:p>
        </w:tc>
        <w:tc>
          <w:tcPr>
            <w:tcW w:w="1130" w:type="dxa"/>
          </w:tcPr>
          <w:p w14:paraId="2991CFEE" w14:textId="1E859BD2" w:rsidR="00CC41A1" w:rsidRDefault="00CC41A1" w:rsidP="00CC4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9E2A4B7" w14:textId="06B78C60" w:rsidR="00CC41A1" w:rsidRPr="00B910CA" w:rsidRDefault="00CC41A1" w:rsidP="00CC4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6D5F6B7" w14:textId="3DB31526" w:rsidR="00CC41A1" w:rsidRPr="00DF79CA" w:rsidRDefault="00DF79CA" w:rsidP="00DF79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F79CA">
              <w:rPr>
                <w:rFonts w:ascii="Arial" w:hAnsi="Arial" w:cs="Arial"/>
                <w:sz w:val="18"/>
                <w:szCs w:val="18"/>
              </w:rPr>
              <w:t>A, I</w:t>
            </w:r>
          </w:p>
        </w:tc>
      </w:tr>
      <w:tr w:rsidR="00CC41A1" w:rsidRPr="00B910CA" w14:paraId="4ABDACDA" w14:textId="77777777" w:rsidTr="00837B51">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4901271A" w14:textId="77777777" w:rsidR="00CC41A1" w:rsidRPr="00CC41A1" w:rsidRDefault="00CC41A1" w:rsidP="00837B51">
            <w:pPr>
              <w:spacing w:before="120" w:after="120"/>
              <w:rPr>
                <w:rFonts w:ascii="Arial" w:eastAsia="Arial" w:hAnsi="Arial" w:cs="Arial"/>
                <w:b w:val="0"/>
                <w:bCs w:val="0"/>
                <w:color w:val="000000" w:themeColor="text1"/>
                <w:sz w:val="18"/>
                <w:szCs w:val="18"/>
              </w:rPr>
            </w:pPr>
            <w:r w:rsidRPr="00CC41A1">
              <w:rPr>
                <w:rFonts w:ascii="Arial" w:eastAsia="Arial" w:hAnsi="Arial" w:cs="Arial"/>
                <w:b w:val="0"/>
                <w:bCs w:val="0"/>
                <w:color w:val="000000" w:themeColor="text1"/>
                <w:sz w:val="18"/>
                <w:szCs w:val="18"/>
              </w:rPr>
              <w:t>Providing a balance of challenge and coaching to sense check business plans</w:t>
            </w:r>
          </w:p>
        </w:tc>
        <w:tc>
          <w:tcPr>
            <w:tcW w:w="1130" w:type="dxa"/>
          </w:tcPr>
          <w:p w14:paraId="4C45DAB3" w14:textId="77777777" w:rsidR="00CC41A1" w:rsidRDefault="00CC41A1" w:rsidP="00837B5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EE3DF18" w14:textId="77777777" w:rsidR="00CC41A1" w:rsidRPr="00B910CA" w:rsidRDefault="00CC41A1" w:rsidP="00837B5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76F25BEE" w14:textId="118544BE" w:rsidR="00CC41A1" w:rsidRPr="00DF79CA" w:rsidRDefault="00D948E3" w:rsidP="00DF79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79CA">
              <w:rPr>
                <w:rFonts w:ascii="Arial" w:hAnsi="Arial" w:cs="Arial"/>
                <w:sz w:val="18"/>
                <w:szCs w:val="18"/>
              </w:rPr>
              <w:t>A, 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6B6E" w14:textId="77777777" w:rsidR="0092704E" w:rsidRDefault="0092704E" w:rsidP="009962E4">
      <w:r>
        <w:separator/>
      </w:r>
    </w:p>
  </w:endnote>
  <w:endnote w:type="continuationSeparator" w:id="0">
    <w:p w14:paraId="00DB586C" w14:textId="77777777" w:rsidR="0092704E" w:rsidRDefault="0092704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7445" w14:textId="77777777" w:rsidR="0092704E" w:rsidRDefault="0092704E" w:rsidP="009962E4">
      <w:r>
        <w:separator/>
      </w:r>
    </w:p>
  </w:footnote>
  <w:footnote w:type="continuationSeparator" w:id="0">
    <w:p w14:paraId="3AE2954C" w14:textId="77777777" w:rsidR="0092704E" w:rsidRDefault="0092704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F0C83"/>
    <w:multiLevelType w:val="hybridMultilevel"/>
    <w:tmpl w:val="3D7E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E798A"/>
    <w:multiLevelType w:val="hybridMultilevel"/>
    <w:tmpl w:val="8E68BE1E"/>
    <w:lvl w:ilvl="0" w:tplc="2B2A6C38">
      <w:start w:val="1"/>
      <w:numFmt w:val="bullet"/>
      <w:lvlText w:val=""/>
      <w:lvlJc w:val="left"/>
      <w:pPr>
        <w:ind w:left="720" w:hanging="360"/>
      </w:pPr>
      <w:rPr>
        <w:rFonts w:ascii="Symbol" w:hAnsi="Symbol" w:hint="default"/>
      </w:rPr>
    </w:lvl>
    <w:lvl w:ilvl="1" w:tplc="431E32A4">
      <w:start w:val="1"/>
      <w:numFmt w:val="bullet"/>
      <w:lvlText w:val="o"/>
      <w:lvlJc w:val="left"/>
      <w:pPr>
        <w:ind w:left="1440" w:hanging="360"/>
      </w:pPr>
      <w:rPr>
        <w:rFonts w:ascii="Courier New" w:hAnsi="Courier New" w:hint="default"/>
      </w:rPr>
    </w:lvl>
    <w:lvl w:ilvl="2" w:tplc="1BDC1E7C">
      <w:start w:val="1"/>
      <w:numFmt w:val="bullet"/>
      <w:lvlText w:val=""/>
      <w:lvlJc w:val="left"/>
      <w:pPr>
        <w:ind w:left="2160" w:hanging="360"/>
      </w:pPr>
      <w:rPr>
        <w:rFonts w:ascii="Wingdings" w:hAnsi="Wingdings" w:hint="default"/>
      </w:rPr>
    </w:lvl>
    <w:lvl w:ilvl="3" w:tplc="BFD018AA">
      <w:start w:val="1"/>
      <w:numFmt w:val="bullet"/>
      <w:lvlText w:val=""/>
      <w:lvlJc w:val="left"/>
      <w:pPr>
        <w:ind w:left="2880" w:hanging="360"/>
      </w:pPr>
      <w:rPr>
        <w:rFonts w:ascii="Symbol" w:hAnsi="Symbol" w:hint="default"/>
      </w:rPr>
    </w:lvl>
    <w:lvl w:ilvl="4" w:tplc="AD483170">
      <w:start w:val="1"/>
      <w:numFmt w:val="bullet"/>
      <w:lvlText w:val="o"/>
      <w:lvlJc w:val="left"/>
      <w:pPr>
        <w:ind w:left="3600" w:hanging="360"/>
      </w:pPr>
      <w:rPr>
        <w:rFonts w:ascii="Courier New" w:hAnsi="Courier New" w:hint="default"/>
      </w:rPr>
    </w:lvl>
    <w:lvl w:ilvl="5" w:tplc="1D18690E">
      <w:start w:val="1"/>
      <w:numFmt w:val="bullet"/>
      <w:lvlText w:val=""/>
      <w:lvlJc w:val="left"/>
      <w:pPr>
        <w:ind w:left="4320" w:hanging="360"/>
      </w:pPr>
      <w:rPr>
        <w:rFonts w:ascii="Wingdings" w:hAnsi="Wingdings" w:hint="default"/>
      </w:rPr>
    </w:lvl>
    <w:lvl w:ilvl="6" w:tplc="CDB2D2F2">
      <w:start w:val="1"/>
      <w:numFmt w:val="bullet"/>
      <w:lvlText w:val=""/>
      <w:lvlJc w:val="left"/>
      <w:pPr>
        <w:ind w:left="5040" w:hanging="360"/>
      </w:pPr>
      <w:rPr>
        <w:rFonts w:ascii="Symbol" w:hAnsi="Symbol" w:hint="default"/>
      </w:rPr>
    </w:lvl>
    <w:lvl w:ilvl="7" w:tplc="29EEECD0">
      <w:start w:val="1"/>
      <w:numFmt w:val="bullet"/>
      <w:lvlText w:val="o"/>
      <w:lvlJc w:val="left"/>
      <w:pPr>
        <w:ind w:left="5760" w:hanging="360"/>
      </w:pPr>
      <w:rPr>
        <w:rFonts w:ascii="Courier New" w:hAnsi="Courier New" w:hint="default"/>
      </w:rPr>
    </w:lvl>
    <w:lvl w:ilvl="8" w:tplc="6A129080">
      <w:start w:val="1"/>
      <w:numFmt w:val="bullet"/>
      <w:lvlText w:val=""/>
      <w:lvlJc w:val="left"/>
      <w:pPr>
        <w:ind w:left="6480" w:hanging="360"/>
      </w:pPr>
      <w:rPr>
        <w:rFonts w:ascii="Wingdings" w:hAnsi="Wingdings" w:hint="default"/>
      </w:rPr>
    </w:lvl>
  </w:abstractNum>
  <w:abstractNum w:abstractNumId="12" w15:restartNumberingAfterBreak="0">
    <w:nsid w:val="48BCC2D3"/>
    <w:multiLevelType w:val="hybridMultilevel"/>
    <w:tmpl w:val="3EB4D4E0"/>
    <w:lvl w:ilvl="0" w:tplc="3C8C0FD6">
      <w:start w:val="1"/>
      <w:numFmt w:val="bullet"/>
      <w:lvlText w:val=""/>
      <w:lvlJc w:val="left"/>
      <w:pPr>
        <w:ind w:left="720" w:hanging="360"/>
      </w:pPr>
      <w:rPr>
        <w:rFonts w:ascii="Symbol" w:hAnsi="Symbol" w:hint="default"/>
      </w:rPr>
    </w:lvl>
    <w:lvl w:ilvl="1" w:tplc="0642547A">
      <w:start w:val="1"/>
      <w:numFmt w:val="bullet"/>
      <w:lvlText w:val="o"/>
      <w:lvlJc w:val="left"/>
      <w:pPr>
        <w:ind w:left="1440" w:hanging="360"/>
      </w:pPr>
      <w:rPr>
        <w:rFonts w:ascii="Courier New" w:hAnsi="Courier New" w:hint="default"/>
      </w:rPr>
    </w:lvl>
    <w:lvl w:ilvl="2" w:tplc="5CA6A348">
      <w:start w:val="1"/>
      <w:numFmt w:val="bullet"/>
      <w:lvlText w:val=""/>
      <w:lvlJc w:val="left"/>
      <w:pPr>
        <w:ind w:left="2160" w:hanging="360"/>
      </w:pPr>
      <w:rPr>
        <w:rFonts w:ascii="Wingdings" w:hAnsi="Wingdings" w:hint="default"/>
      </w:rPr>
    </w:lvl>
    <w:lvl w:ilvl="3" w:tplc="89341EB0">
      <w:start w:val="1"/>
      <w:numFmt w:val="bullet"/>
      <w:lvlText w:val=""/>
      <w:lvlJc w:val="left"/>
      <w:pPr>
        <w:ind w:left="2880" w:hanging="360"/>
      </w:pPr>
      <w:rPr>
        <w:rFonts w:ascii="Symbol" w:hAnsi="Symbol" w:hint="default"/>
      </w:rPr>
    </w:lvl>
    <w:lvl w:ilvl="4" w:tplc="87C066B6">
      <w:start w:val="1"/>
      <w:numFmt w:val="bullet"/>
      <w:lvlText w:val="o"/>
      <w:lvlJc w:val="left"/>
      <w:pPr>
        <w:ind w:left="3600" w:hanging="360"/>
      </w:pPr>
      <w:rPr>
        <w:rFonts w:ascii="Courier New" w:hAnsi="Courier New" w:hint="default"/>
      </w:rPr>
    </w:lvl>
    <w:lvl w:ilvl="5" w:tplc="ABEE3A66">
      <w:start w:val="1"/>
      <w:numFmt w:val="bullet"/>
      <w:lvlText w:val=""/>
      <w:lvlJc w:val="left"/>
      <w:pPr>
        <w:ind w:left="4320" w:hanging="360"/>
      </w:pPr>
      <w:rPr>
        <w:rFonts w:ascii="Wingdings" w:hAnsi="Wingdings" w:hint="default"/>
      </w:rPr>
    </w:lvl>
    <w:lvl w:ilvl="6" w:tplc="C0AC3EDC">
      <w:start w:val="1"/>
      <w:numFmt w:val="bullet"/>
      <w:lvlText w:val=""/>
      <w:lvlJc w:val="left"/>
      <w:pPr>
        <w:ind w:left="5040" w:hanging="360"/>
      </w:pPr>
      <w:rPr>
        <w:rFonts w:ascii="Symbol" w:hAnsi="Symbol" w:hint="default"/>
      </w:rPr>
    </w:lvl>
    <w:lvl w:ilvl="7" w:tplc="FB44023A">
      <w:start w:val="1"/>
      <w:numFmt w:val="bullet"/>
      <w:lvlText w:val="o"/>
      <w:lvlJc w:val="left"/>
      <w:pPr>
        <w:ind w:left="5760" w:hanging="360"/>
      </w:pPr>
      <w:rPr>
        <w:rFonts w:ascii="Courier New" w:hAnsi="Courier New" w:hint="default"/>
      </w:rPr>
    </w:lvl>
    <w:lvl w:ilvl="8" w:tplc="B9EABAEC">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33123"/>
    <w:multiLevelType w:val="multilevel"/>
    <w:tmpl w:val="AA62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714AA5"/>
    <w:multiLevelType w:val="multilevel"/>
    <w:tmpl w:val="CCC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2D358"/>
    <w:multiLevelType w:val="hybridMultilevel"/>
    <w:tmpl w:val="BA9C7BA4"/>
    <w:lvl w:ilvl="0" w:tplc="B39276CC">
      <w:start w:val="1"/>
      <w:numFmt w:val="bullet"/>
      <w:lvlText w:val=""/>
      <w:lvlJc w:val="left"/>
      <w:pPr>
        <w:ind w:left="720" w:hanging="360"/>
      </w:pPr>
      <w:rPr>
        <w:rFonts w:ascii="Symbol" w:hAnsi="Symbol" w:hint="default"/>
      </w:rPr>
    </w:lvl>
    <w:lvl w:ilvl="1" w:tplc="019037C0">
      <w:start w:val="1"/>
      <w:numFmt w:val="bullet"/>
      <w:lvlText w:val="o"/>
      <w:lvlJc w:val="left"/>
      <w:pPr>
        <w:ind w:left="1440" w:hanging="360"/>
      </w:pPr>
      <w:rPr>
        <w:rFonts w:ascii="Courier New" w:hAnsi="Courier New" w:hint="default"/>
      </w:rPr>
    </w:lvl>
    <w:lvl w:ilvl="2" w:tplc="47F27D32">
      <w:start w:val="1"/>
      <w:numFmt w:val="bullet"/>
      <w:lvlText w:val=""/>
      <w:lvlJc w:val="left"/>
      <w:pPr>
        <w:ind w:left="2160" w:hanging="360"/>
      </w:pPr>
      <w:rPr>
        <w:rFonts w:ascii="Wingdings" w:hAnsi="Wingdings" w:hint="default"/>
      </w:rPr>
    </w:lvl>
    <w:lvl w:ilvl="3" w:tplc="785E307A">
      <w:start w:val="1"/>
      <w:numFmt w:val="bullet"/>
      <w:lvlText w:val=""/>
      <w:lvlJc w:val="left"/>
      <w:pPr>
        <w:ind w:left="2880" w:hanging="360"/>
      </w:pPr>
      <w:rPr>
        <w:rFonts w:ascii="Symbol" w:hAnsi="Symbol" w:hint="default"/>
      </w:rPr>
    </w:lvl>
    <w:lvl w:ilvl="4" w:tplc="15167614">
      <w:start w:val="1"/>
      <w:numFmt w:val="bullet"/>
      <w:lvlText w:val="o"/>
      <w:lvlJc w:val="left"/>
      <w:pPr>
        <w:ind w:left="3600" w:hanging="360"/>
      </w:pPr>
      <w:rPr>
        <w:rFonts w:ascii="Courier New" w:hAnsi="Courier New" w:hint="default"/>
      </w:rPr>
    </w:lvl>
    <w:lvl w:ilvl="5" w:tplc="5060C34C">
      <w:start w:val="1"/>
      <w:numFmt w:val="bullet"/>
      <w:lvlText w:val=""/>
      <w:lvlJc w:val="left"/>
      <w:pPr>
        <w:ind w:left="4320" w:hanging="360"/>
      </w:pPr>
      <w:rPr>
        <w:rFonts w:ascii="Wingdings" w:hAnsi="Wingdings" w:hint="default"/>
      </w:rPr>
    </w:lvl>
    <w:lvl w:ilvl="6" w:tplc="E1BA4AE6">
      <w:start w:val="1"/>
      <w:numFmt w:val="bullet"/>
      <w:lvlText w:val=""/>
      <w:lvlJc w:val="left"/>
      <w:pPr>
        <w:ind w:left="5040" w:hanging="360"/>
      </w:pPr>
      <w:rPr>
        <w:rFonts w:ascii="Symbol" w:hAnsi="Symbol" w:hint="default"/>
      </w:rPr>
    </w:lvl>
    <w:lvl w:ilvl="7" w:tplc="E8A47CAC">
      <w:start w:val="1"/>
      <w:numFmt w:val="bullet"/>
      <w:lvlText w:val="o"/>
      <w:lvlJc w:val="left"/>
      <w:pPr>
        <w:ind w:left="5760" w:hanging="360"/>
      </w:pPr>
      <w:rPr>
        <w:rFonts w:ascii="Courier New" w:hAnsi="Courier New" w:hint="default"/>
      </w:rPr>
    </w:lvl>
    <w:lvl w:ilvl="8" w:tplc="5E74FBAE">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3"/>
  </w:num>
  <w:num w:numId="3" w16cid:durableId="1207451588">
    <w:abstractNumId w:val="3"/>
  </w:num>
  <w:num w:numId="4" w16cid:durableId="569999311">
    <w:abstractNumId w:val="9"/>
  </w:num>
  <w:num w:numId="5" w16cid:durableId="2040155363">
    <w:abstractNumId w:val="8"/>
  </w:num>
  <w:num w:numId="6" w16cid:durableId="834035716">
    <w:abstractNumId w:val="1"/>
  </w:num>
  <w:num w:numId="7" w16cid:durableId="500971367">
    <w:abstractNumId w:val="14"/>
  </w:num>
  <w:num w:numId="8" w16cid:durableId="2133669853">
    <w:abstractNumId w:val="6"/>
  </w:num>
  <w:num w:numId="9" w16cid:durableId="534272944">
    <w:abstractNumId w:val="17"/>
  </w:num>
  <w:num w:numId="10" w16cid:durableId="137919288">
    <w:abstractNumId w:val="10"/>
  </w:num>
  <w:num w:numId="11" w16cid:durableId="1868904602">
    <w:abstractNumId w:val="20"/>
  </w:num>
  <w:num w:numId="12" w16cid:durableId="1682077828">
    <w:abstractNumId w:val="22"/>
  </w:num>
  <w:num w:numId="13" w16cid:durableId="2093618914">
    <w:abstractNumId w:val="18"/>
  </w:num>
  <w:num w:numId="14" w16cid:durableId="339551807">
    <w:abstractNumId w:val="7"/>
  </w:num>
  <w:num w:numId="15" w16cid:durableId="2007895453">
    <w:abstractNumId w:val="4"/>
  </w:num>
  <w:num w:numId="16" w16cid:durableId="1849251288">
    <w:abstractNumId w:val="0"/>
  </w:num>
  <w:num w:numId="17" w16cid:durableId="792476964">
    <w:abstractNumId w:val="19"/>
  </w:num>
  <w:num w:numId="18" w16cid:durableId="1393505039">
    <w:abstractNumId w:val="2"/>
  </w:num>
  <w:num w:numId="19" w16cid:durableId="408043448">
    <w:abstractNumId w:val="11"/>
  </w:num>
  <w:num w:numId="20" w16cid:durableId="1060441826">
    <w:abstractNumId w:val="5"/>
  </w:num>
  <w:num w:numId="21" w16cid:durableId="1431658140">
    <w:abstractNumId w:val="12"/>
  </w:num>
  <w:num w:numId="22" w16cid:durableId="1331252974">
    <w:abstractNumId w:val="23"/>
  </w:num>
  <w:num w:numId="23" w16cid:durableId="2123844040">
    <w:abstractNumId w:val="21"/>
  </w:num>
  <w:num w:numId="24" w16cid:durableId="356388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E0064"/>
    <w:rsid w:val="000E0A90"/>
    <w:rsid w:val="000E1401"/>
    <w:rsid w:val="0011355A"/>
    <w:rsid w:val="00133457"/>
    <w:rsid w:val="00134AD2"/>
    <w:rsid w:val="00140F1F"/>
    <w:rsid w:val="00146224"/>
    <w:rsid w:val="00147A55"/>
    <w:rsid w:val="00154D4D"/>
    <w:rsid w:val="001571FD"/>
    <w:rsid w:val="00165B99"/>
    <w:rsid w:val="001760CA"/>
    <w:rsid w:val="001816D3"/>
    <w:rsid w:val="00182A42"/>
    <w:rsid w:val="00185227"/>
    <w:rsid w:val="00186D56"/>
    <w:rsid w:val="0018721D"/>
    <w:rsid w:val="001A30A5"/>
    <w:rsid w:val="001A5B40"/>
    <w:rsid w:val="001A796A"/>
    <w:rsid w:val="001B24CE"/>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54230"/>
    <w:rsid w:val="002544F5"/>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06C06"/>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012FB"/>
    <w:rsid w:val="004118C9"/>
    <w:rsid w:val="00411E77"/>
    <w:rsid w:val="00413BF0"/>
    <w:rsid w:val="00423403"/>
    <w:rsid w:val="004244DB"/>
    <w:rsid w:val="00443094"/>
    <w:rsid w:val="0044371F"/>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6F69"/>
    <w:rsid w:val="004A7A9A"/>
    <w:rsid w:val="004B4368"/>
    <w:rsid w:val="004C31F3"/>
    <w:rsid w:val="004E5DF9"/>
    <w:rsid w:val="005122D4"/>
    <w:rsid w:val="005146FC"/>
    <w:rsid w:val="0052053D"/>
    <w:rsid w:val="00522C57"/>
    <w:rsid w:val="00527073"/>
    <w:rsid w:val="00545D17"/>
    <w:rsid w:val="00553BC1"/>
    <w:rsid w:val="00560FE0"/>
    <w:rsid w:val="005703EA"/>
    <w:rsid w:val="005A0CBD"/>
    <w:rsid w:val="005A5423"/>
    <w:rsid w:val="005B7B81"/>
    <w:rsid w:val="005C33E4"/>
    <w:rsid w:val="005E02F8"/>
    <w:rsid w:val="005E4261"/>
    <w:rsid w:val="005F0975"/>
    <w:rsid w:val="00603DCA"/>
    <w:rsid w:val="006062CE"/>
    <w:rsid w:val="00607EBB"/>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183D"/>
    <w:rsid w:val="00662881"/>
    <w:rsid w:val="00662D1D"/>
    <w:rsid w:val="00666EC1"/>
    <w:rsid w:val="00666ED5"/>
    <w:rsid w:val="00671D41"/>
    <w:rsid w:val="006733A7"/>
    <w:rsid w:val="0067415D"/>
    <w:rsid w:val="006760C5"/>
    <w:rsid w:val="00677EAC"/>
    <w:rsid w:val="00681FDD"/>
    <w:rsid w:val="0068617E"/>
    <w:rsid w:val="00691ED3"/>
    <w:rsid w:val="0069212B"/>
    <w:rsid w:val="006A0E54"/>
    <w:rsid w:val="006C4BE1"/>
    <w:rsid w:val="006D0593"/>
    <w:rsid w:val="006D1573"/>
    <w:rsid w:val="006D53C0"/>
    <w:rsid w:val="006D5A8F"/>
    <w:rsid w:val="006E539B"/>
    <w:rsid w:val="007007EB"/>
    <w:rsid w:val="00702008"/>
    <w:rsid w:val="0070427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74AB8"/>
    <w:rsid w:val="008A0E9C"/>
    <w:rsid w:val="008A122F"/>
    <w:rsid w:val="008B7E66"/>
    <w:rsid w:val="008C0064"/>
    <w:rsid w:val="008D38DD"/>
    <w:rsid w:val="008D3BED"/>
    <w:rsid w:val="008E30E8"/>
    <w:rsid w:val="008E45DE"/>
    <w:rsid w:val="008F0060"/>
    <w:rsid w:val="0090144A"/>
    <w:rsid w:val="00901491"/>
    <w:rsid w:val="00904759"/>
    <w:rsid w:val="009113EB"/>
    <w:rsid w:val="00917154"/>
    <w:rsid w:val="0092013B"/>
    <w:rsid w:val="00926950"/>
    <w:rsid w:val="0092704E"/>
    <w:rsid w:val="00930F70"/>
    <w:rsid w:val="0093486C"/>
    <w:rsid w:val="009356C8"/>
    <w:rsid w:val="0095049E"/>
    <w:rsid w:val="009518D5"/>
    <w:rsid w:val="00952DEC"/>
    <w:rsid w:val="00955877"/>
    <w:rsid w:val="00957E9D"/>
    <w:rsid w:val="00962159"/>
    <w:rsid w:val="009637F4"/>
    <w:rsid w:val="009701B3"/>
    <w:rsid w:val="0099260C"/>
    <w:rsid w:val="009962E4"/>
    <w:rsid w:val="009A6454"/>
    <w:rsid w:val="009B1CAF"/>
    <w:rsid w:val="009B3A97"/>
    <w:rsid w:val="009C4B8F"/>
    <w:rsid w:val="009C5EEE"/>
    <w:rsid w:val="009D6C22"/>
    <w:rsid w:val="009D7F60"/>
    <w:rsid w:val="009E79D5"/>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7E3"/>
    <w:rsid w:val="00A73C51"/>
    <w:rsid w:val="00A805B0"/>
    <w:rsid w:val="00A82486"/>
    <w:rsid w:val="00A9132F"/>
    <w:rsid w:val="00A92194"/>
    <w:rsid w:val="00AA34E4"/>
    <w:rsid w:val="00AA37AF"/>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B6A1F"/>
    <w:rsid w:val="00BC6A9A"/>
    <w:rsid w:val="00BC7385"/>
    <w:rsid w:val="00BD209B"/>
    <w:rsid w:val="00BD56F3"/>
    <w:rsid w:val="00BD6E4E"/>
    <w:rsid w:val="00BD70B9"/>
    <w:rsid w:val="00BD7A4B"/>
    <w:rsid w:val="00BE63B4"/>
    <w:rsid w:val="00BF2038"/>
    <w:rsid w:val="00BF2835"/>
    <w:rsid w:val="00BF3FBB"/>
    <w:rsid w:val="00BF448A"/>
    <w:rsid w:val="00BF4A07"/>
    <w:rsid w:val="00C05C49"/>
    <w:rsid w:val="00C11EB0"/>
    <w:rsid w:val="00C2625F"/>
    <w:rsid w:val="00C27E78"/>
    <w:rsid w:val="00C31C3C"/>
    <w:rsid w:val="00C5347E"/>
    <w:rsid w:val="00C560C9"/>
    <w:rsid w:val="00C62065"/>
    <w:rsid w:val="00C643A5"/>
    <w:rsid w:val="00C64786"/>
    <w:rsid w:val="00C74226"/>
    <w:rsid w:val="00C748D3"/>
    <w:rsid w:val="00C8220D"/>
    <w:rsid w:val="00C8609B"/>
    <w:rsid w:val="00C86213"/>
    <w:rsid w:val="00C946CA"/>
    <w:rsid w:val="00C94F6E"/>
    <w:rsid w:val="00C9779B"/>
    <w:rsid w:val="00CA5556"/>
    <w:rsid w:val="00CA7DCD"/>
    <w:rsid w:val="00CB0E55"/>
    <w:rsid w:val="00CB18A6"/>
    <w:rsid w:val="00CC41A1"/>
    <w:rsid w:val="00CD3D5A"/>
    <w:rsid w:val="00CD72AD"/>
    <w:rsid w:val="00CE5A14"/>
    <w:rsid w:val="00CF5952"/>
    <w:rsid w:val="00D03387"/>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948E3"/>
    <w:rsid w:val="00DA095F"/>
    <w:rsid w:val="00DA6A28"/>
    <w:rsid w:val="00DA7FAE"/>
    <w:rsid w:val="00DB2A52"/>
    <w:rsid w:val="00DB397F"/>
    <w:rsid w:val="00DB3AC0"/>
    <w:rsid w:val="00DE3029"/>
    <w:rsid w:val="00DE4919"/>
    <w:rsid w:val="00DF2FAD"/>
    <w:rsid w:val="00DF78D3"/>
    <w:rsid w:val="00DF79CA"/>
    <w:rsid w:val="00E0653F"/>
    <w:rsid w:val="00E110F5"/>
    <w:rsid w:val="00E15DA5"/>
    <w:rsid w:val="00E16E73"/>
    <w:rsid w:val="00E22DBE"/>
    <w:rsid w:val="00E251C4"/>
    <w:rsid w:val="00E509CB"/>
    <w:rsid w:val="00E618F5"/>
    <w:rsid w:val="00E63885"/>
    <w:rsid w:val="00E65C49"/>
    <w:rsid w:val="00E7084A"/>
    <w:rsid w:val="00E73090"/>
    <w:rsid w:val="00E756F2"/>
    <w:rsid w:val="00E845A5"/>
    <w:rsid w:val="00EB5F6B"/>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B24"/>
    <w:rsid w:val="00F946BA"/>
    <w:rsid w:val="00F949EB"/>
    <w:rsid w:val="00F94A34"/>
    <w:rsid w:val="00F95354"/>
    <w:rsid w:val="00F96764"/>
    <w:rsid w:val="00FD10F1"/>
    <w:rsid w:val="00FD3104"/>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5B278E5"/>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3024">
      <w:bodyDiv w:val="1"/>
      <w:marLeft w:val="0"/>
      <w:marRight w:val="0"/>
      <w:marTop w:val="0"/>
      <w:marBottom w:val="0"/>
      <w:divBdr>
        <w:top w:val="none" w:sz="0" w:space="0" w:color="auto"/>
        <w:left w:val="none" w:sz="0" w:space="0" w:color="auto"/>
        <w:bottom w:val="none" w:sz="0" w:space="0" w:color="auto"/>
        <w:right w:val="none" w:sz="0" w:space="0" w:color="auto"/>
      </w:divBdr>
    </w:div>
    <w:div w:id="351423158">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790971249">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19975416">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1DAF8DD7BBF42BA7DA6C079050951" ma:contentTypeVersion="21" ma:contentTypeDescription="Create a new document." ma:contentTypeScope="" ma:versionID="332e4dff93cbe76b45295da0109fab6d">
  <xsd:schema xmlns:xsd="http://www.w3.org/2001/XMLSchema" xmlns:xs="http://www.w3.org/2001/XMLSchema" xmlns:p="http://schemas.microsoft.com/office/2006/metadata/properties" xmlns:ns1="http://schemas.microsoft.com/sharepoint/v3" xmlns:ns2="e497e6ab-392d-4c75-b854-4ff8f3692bca" xmlns:ns3="3bfbd4ac-cb95-4024-a7ef-f4e3c653d875" xmlns:ns4="ba1b69c5-4d56-4b49-ab8c-01c20d8c0043" targetNamespace="http://schemas.microsoft.com/office/2006/metadata/properties" ma:root="true" ma:fieldsID="620a1e50713b87632139b15a9532e8ad" ns1:_="" ns2:_="" ns3:_="" ns4:_="">
    <xsd:import namespace="http://schemas.microsoft.com/sharepoint/v3"/>
    <xsd:import namespace="e497e6ab-392d-4c75-b854-4ff8f3692bca"/>
    <xsd:import namespace="3bfbd4ac-cb95-4024-a7ef-f4e3c653d875"/>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7e6ab-392d-4c75-b854-4ff8f3692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fbd4ac-cb95-4024-a7ef-f4e3c653d8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5607159-1ec5-4f36-a6d0-9a3c8bf31516}" ma:internalName="TaxCatchAll" ma:showField="CatchAllData" ma:web="3bfbd4ac-cb95-4024-a7ef-f4e3c653d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497e6ab-392d-4c75-b854-4ff8f3692bca">
      <Terms xmlns="http://schemas.microsoft.com/office/infopath/2007/PartnerControls"/>
    </lcf76f155ced4ddcb4097134ff3c332f>
    <TaxCatchAll xmlns="ba1b69c5-4d56-4b49-ab8c-01c20d8c004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7A5D8-5F36-4DAA-B070-1D3C85229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e6ab-392d-4c75-b854-4ff8f3692bca"/>
    <ds:schemaRef ds:uri="3bfbd4ac-cb95-4024-a7ef-f4e3c653d875"/>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http://schemas.microsoft.com/sharepoint/v3"/>
    <ds:schemaRef ds:uri="e497e6ab-392d-4c75-b854-4ff8f3692bca"/>
    <ds:schemaRef ds:uri="ba1b69c5-4d56-4b49-ab8c-01c20d8c0043"/>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8785</Characters>
  <Application>Microsoft Office Word</Application>
  <DocSecurity>0</DocSecurity>
  <Lines>73</Lines>
  <Paragraphs>20</Paragraphs>
  <ScaleCrop>false</ScaleCrop>
  <Company>University of East London</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2025-07-25T12:25:00Z</dcterms:created>
  <dcterms:modified xsi:type="dcterms:W3CDTF">2025-07-25T12:25:00Z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0x010100D971DAF8DD7BBF42BA7DA6C079050951</vt:lpwstr>
  </property>
  <property fmtid="{D5CDD505-2E9C-101B-9397-08002B2CF9AE}" pid="3" name="MediaServiceImageTags">
    <vt:lpwstr/>
  </property>
</Properties>
</file>