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3D477956" w14:textId="77777777" w:rsidR="00950C7F" w:rsidRDefault="00950C7F" w:rsidP="00411E77">
      <w:pPr>
        <w:jc w:val="center"/>
        <w:rPr>
          <w:rFonts w:ascii="Arial" w:hAnsi="Arial" w:cs="Arial"/>
          <w:sz w:val="22"/>
          <w:szCs w:val="22"/>
        </w:rPr>
      </w:pPr>
    </w:p>
    <w:p w14:paraId="3C3AEDCE" w14:textId="0512CCCD" w:rsidR="00950C7F" w:rsidRPr="00950C7F" w:rsidRDefault="00950C7F" w:rsidP="00411E77">
      <w:pPr>
        <w:jc w:val="center"/>
        <w:rPr>
          <w:rFonts w:ascii="Arial" w:hAnsi="Arial" w:cs="Arial"/>
          <w:b/>
          <w:bCs/>
          <w:sz w:val="22"/>
          <w:szCs w:val="22"/>
        </w:rPr>
      </w:pPr>
      <w:r w:rsidRPr="00950C7F">
        <w:rPr>
          <w:rFonts w:ascii="Arial" w:hAnsi="Arial" w:cs="Arial"/>
          <w:b/>
          <w:bCs/>
          <w:sz w:val="22"/>
          <w:szCs w:val="22"/>
        </w:rPr>
        <w:t>JOB DESCRIPTION</w:t>
      </w:r>
    </w:p>
    <w:p w14:paraId="42AD1531" w14:textId="77777777" w:rsidR="00950C7F" w:rsidRPr="00950C7F" w:rsidRDefault="00950C7F" w:rsidP="00411E77">
      <w:pPr>
        <w:jc w:val="center"/>
        <w:rPr>
          <w:rFonts w:ascii="Arial" w:hAnsi="Arial" w:cs="Arial"/>
          <w:b/>
          <w:bCs/>
          <w:sz w:val="22"/>
          <w:szCs w:val="22"/>
        </w:rPr>
      </w:pP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50E8875F" w:rsidR="00C31C3C" w:rsidRPr="00D86F11" w:rsidRDefault="00950C7F" w:rsidP="004118C9">
            <w:pPr>
              <w:tabs>
                <w:tab w:val="left" w:pos="2552"/>
              </w:tabs>
              <w:rPr>
                <w:rFonts w:ascii="Arial" w:hAnsi="Arial" w:cs="Arial"/>
                <w:bCs/>
                <w:sz w:val="22"/>
                <w:szCs w:val="22"/>
              </w:rPr>
            </w:pPr>
            <w:r w:rsidRPr="00D86F11">
              <w:rPr>
                <w:rFonts w:ascii="Arial" w:hAnsi="Arial" w:cs="Arial"/>
                <w:bCs/>
                <w:sz w:val="22"/>
                <w:szCs w:val="22"/>
              </w:rPr>
              <w:t>Graduate Outcomes Manager</w:t>
            </w:r>
          </w:p>
        </w:tc>
      </w:tr>
      <w:tr w:rsidR="00C31C3C" w14:paraId="562E83AE" w14:textId="77777777" w:rsidTr="00C31C3C">
        <w:tc>
          <w:tcPr>
            <w:tcW w:w="4508" w:type="dxa"/>
          </w:tcPr>
          <w:p w14:paraId="43D9F692" w14:textId="57DE6ABA" w:rsidR="00C31C3C" w:rsidRDefault="00C31C3C" w:rsidP="004118C9">
            <w:pPr>
              <w:tabs>
                <w:tab w:val="left" w:pos="2552"/>
              </w:tabs>
              <w:rPr>
                <w:rFonts w:ascii="Arial" w:hAnsi="Arial" w:cs="Arial"/>
                <w:b/>
                <w:sz w:val="22"/>
                <w:szCs w:val="22"/>
              </w:rPr>
            </w:pPr>
            <w:r>
              <w:rPr>
                <w:rFonts w:ascii="Arial" w:hAnsi="Arial" w:cs="Arial"/>
                <w:b/>
                <w:sz w:val="22"/>
                <w:szCs w:val="22"/>
              </w:rPr>
              <w:t xml:space="preserve">School </w:t>
            </w:r>
          </w:p>
        </w:tc>
        <w:tc>
          <w:tcPr>
            <w:tcW w:w="4508" w:type="dxa"/>
          </w:tcPr>
          <w:p w14:paraId="1BD50506" w14:textId="292689FB" w:rsidR="00C31C3C" w:rsidRPr="00D86F11" w:rsidRDefault="00950C7F" w:rsidP="004118C9">
            <w:pPr>
              <w:tabs>
                <w:tab w:val="left" w:pos="2552"/>
              </w:tabs>
              <w:rPr>
                <w:rFonts w:ascii="Arial" w:hAnsi="Arial" w:cs="Arial"/>
                <w:bCs/>
                <w:sz w:val="22"/>
                <w:szCs w:val="22"/>
              </w:rPr>
            </w:pPr>
            <w:r w:rsidRPr="00D86F11">
              <w:rPr>
                <w:rFonts w:ascii="Arial" w:hAnsi="Arial" w:cs="Arial"/>
                <w:bCs/>
                <w:sz w:val="22"/>
                <w:szCs w:val="22"/>
              </w:rPr>
              <w:t>Royal Docks School of Business and Law</w:t>
            </w:r>
          </w:p>
        </w:tc>
      </w:tr>
      <w:tr w:rsidR="00C31C3C" w14:paraId="5E71349B" w14:textId="77777777" w:rsidTr="00C31C3C">
        <w:tc>
          <w:tcPr>
            <w:tcW w:w="4508" w:type="dxa"/>
          </w:tcPr>
          <w:p w14:paraId="517E9582" w14:textId="369F942E"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p>
        </w:tc>
        <w:tc>
          <w:tcPr>
            <w:tcW w:w="4508" w:type="dxa"/>
          </w:tcPr>
          <w:p w14:paraId="003A7A44" w14:textId="23048792" w:rsidR="00C31C3C" w:rsidRPr="00D86F11" w:rsidRDefault="00950C7F" w:rsidP="004118C9">
            <w:pPr>
              <w:tabs>
                <w:tab w:val="left" w:pos="2552"/>
              </w:tabs>
              <w:rPr>
                <w:rFonts w:ascii="Arial" w:hAnsi="Arial" w:cs="Arial"/>
                <w:bCs/>
                <w:sz w:val="22"/>
                <w:szCs w:val="22"/>
              </w:rPr>
            </w:pPr>
            <w:r w:rsidRPr="00D86F11">
              <w:rPr>
                <w:rFonts w:ascii="Arial" w:hAnsi="Arial" w:cs="Arial"/>
                <w:bCs/>
                <w:sz w:val="22"/>
                <w:szCs w:val="22"/>
              </w:rPr>
              <w:t>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3FB0F439" w:rsidR="00C31C3C" w:rsidRPr="00D86F11" w:rsidRDefault="00950C7F" w:rsidP="004118C9">
            <w:pPr>
              <w:tabs>
                <w:tab w:val="left" w:pos="2552"/>
              </w:tabs>
              <w:rPr>
                <w:rFonts w:ascii="Arial" w:hAnsi="Arial" w:cs="Arial"/>
                <w:bCs/>
                <w:sz w:val="22"/>
                <w:szCs w:val="22"/>
              </w:rPr>
            </w:pPr>
            <w:r w:rsidRPr="00D86F11">
              <w:rPr>
                <w:rFonts w:ascii="Arial" w:hAnsi="Arial" w:cs="Arial"/>
                <w:bCs/>
                <w:sz w:val="22"/>
                <w:szCs w:val="22"/>
              </w:rPr>
              <w:t xml:space="preserve">University Square Stratford Campus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73996B80" w:rsidR="00C31C3C" w:rsidRPr="00D86F11" w:rsidRDefault="00593577" w:rsidP="004118C9">
            <w:pPr>
              <w:tabs>
                <w:tab w:val="left" w:pos="2552"/>
              </w:tabs>
              <w:rPr>
                <w:rFonts w:ascii="Arial" w:hAnsi="Arial" w:cs="Arial"/>
                <w:bCs/>
                <w:sz w:val="22"/>
                <w:szCs w:val="22"/>
              </w:rPr>
            </w:pPr>
            <w:r w:rsidRPr="00D86F11">
              <w:rPr>
                <w:rFonts w:ascii="Arial" w:hAnsi="Arial" w:cs="Arial"/>
                <w:bCs/>
                <w:sz w:val="22"/>
                <w:szCs w:val="22"/>
              </w:rPr>
              <w:t>Associate Dean - Careers and Enterprise</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6C547276" w:rsidR="00C31C3C" w:rsidRPr="00D86F11" w:rsidRDefault="00593577" w:rsidP="004118C9">
            <w:pPr>
              <w:tabs>
                <w:tab w:val="left" w:pos="2552"/>
              </w:tabs>
              <w:rPr>
                <w:rFonts w:ascii="Arial" w:hAnsi="Arial" w:cs="Arial"/>
                <w:bCs/>
                <w:sz w:val="22"/>
                <w:szCs w:val="22"/>
              </w:rPr>
            </w:pPr>
            <w:r w:rsidRPr="00D86F11">
              <w:rPr>
                <w:rFonts w:ascii="Arial" w:hAnsi="Arial" w:cs="Arial"/>
                <w:bCs/>
                <w:sz w:val="22"/>
                <w:szCs w:val="22"/>
              </w:rPr>
              <w:t>E</w:t>
            </w:r>
            <w:r w:rsidRPr="00D86F11">
              <w:rPr>
                <w:rFonts w:ascii="Arial" w:hAnsi="Arial" w:cs="Arial"/>
                <w:bCs/>
                <w:sz w:val="22"/>
                <w:szCs w:val="22"/>
              </w:rPr>
              <w:t>mployer partnerships, collaborating with internal stakeholders</w:t>
            </w:r>
            <w:r w:rsidRPr="00D86F11">
              <w:rPr>
                <w:rFonts w:ascii="Arial" w:hAnsi="Arial" w:cs="Arial"/>
                <w:bCs/>
                <w:sz w:val="22"/>
                <w:szCs w:val="22"/>
              </w:rPr>
              <w:t xml:space="preserve"> within the University </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2D810FD8" w14:textId="77777777" w:rsidR="00C31C3C" w:rsidRPr="00D86F11" w:rsidRDefault="00593577" w:rsidP="004118C9">
            <w:pPr>
              <w:tabs>
                <w:tab w:val="left" w:pos="2552"/>
              </w:tabs>
              <w:rPr>
                <w:rFonts w:ascii="Arial" w:hAnsi="Arial" w:cs="Arial"/>
                <w:bCs/>
                <w:sz w:val="22"/>
                <w:szCs w:val="22"/>
              </w:rPr>
            </w:pPr>
            <w:r w:rsidRPr="00D86F11">
              <w:rPr>
                <w:rFonts w:ascii="Arial" w:hAnsi="Arial" w:cs="Arial"/>
                <w:bCs/>
                <w:sz w:val="22"/>
                <w:szCs w:val="22"/>
              </w:rPr>
              <w:t>Fixed term for 12 months</w:t>
            </w:r>
          </w:p>
          <w:p w14:paraId="73D5EAFE" w14:textId="19442B49" w:rsidR="00593577" w:rsidRPr="00D86F11" w:rsidRDefault="00593577" w:rsidP="004118C9">
            <w:pPr>
              <w:tabs>
                <w:tab w:val="left" w:pos="2552"/>
              </w:tabs>
              <w:rPr>
                <w:rFonts w:ascii="Arial" w:hAnsi="Arial" w:cs="Arial"/>
                <w:bCs/>
                <w:sz w:val="22"/>
                <w:szCs w:val="22"/>
              </w:rPr>
            </w:pPr>
            <w:r w:rsidRPr="00D86F11">
              <w:rPr>
                <w:rFonts w:ascii="Arial" w:hAnsi="Arial" w:cs="Arial"/>
                <w:bCs/>
                <w:sz w:val="22"/>
                <w:szCs w:val="22"/>
              </w:rPr>
              <w:t xml:space="preserve">Full time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8B3B0BD" w14:textId="77777777" w:rsidR="00593577" w:rsidRDefault="00593577" w:rsidP="007007EB">
      <w:pPr>
        <w:jc w:val="both"/>
        <w:rPr>
          <w:rFonts w:ascii="Arial" w:hAnsi="Arial" w:cs="Arial"/>
          <w:sz w:val="22"/>
          <w:szCs w:val="22"/>
        </w:rPr>
      </w:pPr>
    </w:p>
    <w:p w14:paraId="4A76A225" w14:textId="77777777" w:rsidR="00593577" w:rsidRDefault="00593577" w:rsidP="00593577">
      <w:pPr>
        <w:jc w:val="both"/>
        <w:rPr>
          <w:rFonts w:ascii="Arial" w:hAnsi="Arial" w:cs="Arial"/>
          <w:b/>
          <w:sz w:val="22"/>
          <w:szCs w:val="22"/>
        </w:rPr>
      </w:pPr>
      <w:r w:rsidRPr="00336649">
        <w:rPr>
          <w:rFonts w:ascii="Arial" w:hAnsi="Arial" w:cs="Arial"/>
          <w:b/>
          <w:sz w:val="22"/>
          <w:szCs w:val="22"/>
        </w:rPr>
        <w:t xml:space="preserve">Royal Docks School of Business and Law </w:t>
      </w:r>
    </w:p>
    <w:p w14:paraId="443748A6" w14:textId="77777777" w:rsidR="00593577" w:rsidRPr="00336649" w:rsidRDefault="00593577" w:rsidP="00593577">
      <w:pPr>
        <w:jc w:val="both"/>
        <w:rPr>
          <w:rFonts w:ascii="Arial" w:hAnsi="Arial" w:cs="Arial"/>
          <w:b/>
          <w:sz w:val="22"/>
          <w:szCs w:val="22"/>
        </w:rPr>
      </w:pPr>
    </w:p>
    <w:p w14:paraId="17EACEAA" w14:textId="2C8B8C16" w:rsidR="00593577" w:rsidRDefault="00593577" w:rsidP="00593577">
      <w:pPr>
        <w:jc w:val="both"/>
        <w:rPr>
          <w:rFonts w:ascii="Arial" w:hAnsi="Arial" w:cs="Arial"/>
          <w:sz w:val="22"/>
          <w:szCs w:val="22"/>
        </w:rPr>
      </w:pPr>
      <w:r w:rsidRPr="00336649">
        <w:rPr>
          <w:rFonts w:ascii="Arial" w:hAnsi="Arial" w:cs="Arial"/>
          <w:sz w:val="22"/>
          <w:szCs w:val="22"/>
        </w:rPr>
        <w:t xml:space="preserve">RDSBL’S student body is rich in its diversity; students are drawn from a wide range of backgrounds and age-groups, with a high proportion from low-income groups. We are committed to providing a high quality, innovative, relevant and research-led teaching </w:t>
      </w:r>
      <w:r w:rsidRPr="00336649">
        <w:rPr>
          <w:rFonts w:ascii="Arial" w:hAnsi="Arial" w:cs="Arial"/>
          <w:sz w:val="22"/>
          <w:szCs w:val="22"/>
        </w:rPr>
        <w:lastRenderedPageBreak/>
        <w:t xml:space="preserve">experience which attracts, engages and develops students, supporting their academic achievement and professional </w:t>
      </w:r>
      <w:r w:rsidRPr="00336649">
        <w:rPr>
          <w:rFonts w:ascii="Arial" w:hAnsi="Arial" w:cs="Arial"/>
          <w:sz w:val="22"/>
          <w:szCs w:val="22"/>
        </w:rPr>
        <w:t>ambitions.</w:t>
      </w:r>
      <w:r w:rsidRPr="00336649">
        <w:rPr>
          <w:rFonts w:ascii="Arial" w:hAnsi="Arial" w:cs="Arial"/>
          <w:sz w:val="22"/>
          <w:szCs w:val="22"/>
        </w:rPr>
        <w:t xml:space="preserve">   </w:t>
      </w:r>
    </w:p>
    <w:p w14:paraId="5E8C06C1" w14:textId="77777777" w:rsidR="00593577" w:rsidRDefault="00593577" w:rsidP="007007EB">
      <w:pPr>
        <w:jc w:val="both"/>
        <w:rPr>
          <w:rFonts w:ascii="Arial" w:hAnsi="Arial" w:cs="Arial"/>
          <w:sz w:val="22"/>
          <w:szCs w:val="22"/>
        </w:rPr>
      </w:pPr>
    </w:p>
    <w:p w14:paraId="4CD78B64" w14:textId="051C62F0"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42701D0D" w14:textId="3015908A" w:rsidR="007007EB" w:rsidRDefault="007007EB" w:rsidP="007007EB">
      <w:pPr>
        <w:jc w:val="both"/>
        <w:rPr>
          <w:rFonts w:ascii="Arial" w:hAnsi="Arial" w:cs="Arial"/>
          <w:sz w:val="22"/>
          <w:szCs w:val="22"/>
        </w:rPr>
      </w:pPr>
    </w:p>
    <w:p w14:paraId="7D1981E9" w14:textId="77777777" w:rsidR="00593577" w:rsidRDefault="00593577" w:rsidP="00593577">
      <w:pPr>
        <w:jc w:val="both"/>
        <w:rPr>
          <w:rFonts w:ascii="Arial" w:hAnsi="Arial" w:cs="Arial"/>
          <w:sz w:val="22"/>
          <w:szCs w:val="22"/>
        </w:rPr>
      </w:pPr>
      <w:r w:rsidRPr="00593577">
        <w:rPr>
          <w:rFonts w:ascii="Arial" w:hAnsi="Arial" w:cs="Arial"/>
          <w:sz w:val="22"/>
          <w:szCs w:val="22"/>
        </w:rPr>
        <w:t>The Graduate Outcomes Manager will develop and implement a strategic, data-driven plan to enhance graduate employability, ensuring that students and graduates successfully transition into highly skilled employment, postgraduate study, or self-employment.</w:t>
      </w:r>
    </w:p>
    <w:p w14:paraId="1990265B" w14:textId="77777777" w:rsidR="00593577" w:rsidRPr="00593577" w:rsidRDefault="00593577" w:rsidP="00593577">
      <w:pPr>
        <w:jc w:val="both"/>
        <w:rPr>
          <w:rFonts w:ascii="Arial" w:hAnsi="Arial" w:cs="Arial"/>
          <w:sz w:val="22"/>
          <w:szCs w:val="22"/>
        </w:rPr>
      </w:pPr>
    </w:p>
    <w:p w14:paraId="0AB413A3" w14:textId="5699C42D" w:rsidR="00593577" w:rsidRDefault="00593577" w:rsidP="00593577">
      <w:pPr>
        <w:jc w:val="both"/>
        <w:rPr>
          <w:rFonts w:ascii="Arial" w:hAnsi="Arial" w:cs="Arial"/>
          <w:sz w:val="22"/>
          <w:szCs w:val="22"/>
        </w:rPr>
      </w:pPr>
      <w:r w:rsidRPr="00593577">
        <w:rPr>
          <w:rFonts w:ascii="Arial" w:hAnsi="Arial" w:cs="Arial"/>
          <w:sz w:val="22"/>
          <w:szCs w:val="22"/>
        </w:rPr>
        <w:t>The role will focus on leading graduate outcomes initiatives, strengthening employer partnerships, collaborating with internal stakeholders, and overseeing key employability projects such as career mentoring programmes. The post-holder will be instrumental in embedding a culture of employability and supporting graduates to meet the challenges of the modern workforce.</w:t>
      </w:r>
    </w:p>
    <w:p w14:paraId="7EF6782E" w14:textId="77777777" w:rsidR="00593577" w:rsidRDefault="00593577" w:rsidP="007007EB">
      <w:pPr>
        <w:jc w:val="both"/>
        <w:rPr>
          <w:rFonts w:ascii="Arial" w:hAnsi="Arial" w:cs="Arial"/>
          <w:sz w:val="22"/>
          <w:szCs w:val="22"/>
        </w:rPr>
      </w:pP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18AA3539" w14:textId="77777777" w:rsidR="00593577" w:rsidRDefault="00593577" w:rsidP="007007EB">
      <w:pPr>
        <w:jc w:val="both"/>
        <w:rPr>
          <w:rFonts w:ascii="Arial" w:hAnsi="Arial" w:cs="Arial"/>
          <w:bCs/>
          <w:sz w:val="22"/>
          <w:szCs w:val="22"/>
        </w:rPr>
      </w:pPr>
    </w:p>
    <w:p w14:paraId="248E0ECF" w14:textId="6721FDF4" w:rsidR="00CF5952" w:rsidRPr="007007EB" w:rsidRDefault="00593577" w:rsidP="007007EB">
      <w:pPr>
        <w:jc w:val="both"/>
        <w:rPr>
          <w:rFonts w:ascii="Arial" w:hAnsi="Arial" w:cs="Arial"/>
          <w:bCs/>
          <w:sz w:val="22"/>
          <w:szCs w:val="22"/>
        </w:rPr>
      </w:pPr>
      <w:r w:rsidRPr="00AD6FA0">
        <w:rPr>
          <w:rFonts w:ascii="Arial" w:hAnsi="Arial" w:cs="Arial"/>
          <w:bCs/>
          <w:sz w:val="22"/>
          <w:szCs w:val="22"/>
        </w:rPr>
        <w:t>The following duties and responsibilities are intended to give a broad indication of the variety of tasks that a</w:t>
      </w:r>
      <w:r>
        <w:rPr>
          <w:rFonts w:ascii="Arial" w:hAnsi="Arial" w:cs="Arial"/>
          <w:bCs/>
          <w:sz w:val="22"/>
          <w:szCs w:val="22"/>
        </w:rPr>
        <w:t xml:space="preserve"> </w:t>
      </w:r>
      <w:r w:rsidRPr="00593577">
        <w:rPr>
          <w:rFonts w:ascii="Arial" w:hAnsi="Arial" w:cs="Arial"/>
          <w:b/>
          <w:sz w:val="22"/>
          <w:szCs w:val="22"/>
        </w:rPr>
        <w:t xml:space="preserve">Graduate Outcomes Manager </w:t>
      </w:r>
      <w:r w:rsidRPr="00AD6FA0">
        <w:rPr>
          <w:rFonts w:ascii="Arial" w:hAnsi="Arial" w:cs="Arial"/>
          <w:bCs/>
          <w:sz w:val="22"/>
          <w:szCs w:val="22"/>
        </w:rPr>
        <w:t>may be expected to undertake. This is not an exhaustive list of activities and employees may be asked to undertake other duties which are commensurate with the grade and circumstances</w:t>
      </w:r>
    </w:p>
    <w:p w14:paraId="32E84078" w14:textId="77777777" w:rsidR="007007EB" w:rsidRPr="007007EB" w:rsidRDefault="007007EB" w:rsidP="007007EB">
      <w:pPr>
        <w:jc w:val="both"/>
        <w:rPr>
          <w:rFonts w:ascii="Arial" w:hAnsi="Arial" w:cs="Arial"/>
          <w:b/>
          <w:i/>
          <w:iCs/>
          <w:sz w:val="22"/>
          <w:szCs w:val="22"/>
        </w:rPr>
      </w:pPr>
    </w:p>
    <w:p w14:paraId="230D507C" w14:textId="13D31745" w:rsidR="00593577" w:rsidRPr="00593577" w:rsidRDefault="00593577" w:rsidP="00593577">
      <w:pPr>
        <w:pStyle w:val="ListParagraph"/>
        <w:numPr>
          <w:ilvl w:val="0"/>
          <w:numId w:val="17"/>
        </w:numPr>
        <w:jc w:val="both"/>
        <w:rPr>
          <w:rFonts w:ascii="Arial" w:hAnsi="Arial" w:cs="Arial"/>
          <w:sz w:val="22"/>
          <w:szCs w:val="22"/>
        </w:rPr>
      </w:pPr>
      <w:r w:rsidRPr="00593577">
        <w:rPr>
          <w:rFonts w:ascii="Arial" w:hAnsi="Arial" w:cs="Arial"/>
          <w:sz w:val="22"/>
          <w:szCs w:val="22"/>
        </w:rPr>
        <w:t>Strategic Development and Delivery</w:t>
      </w:r>
      <w:r w:rsidRPr="00593577">
        <w:rPr>
          <w:rFonts w:ascii="Arial" w:hAnsi="Arial" w:cs="Arial"/>
          <w:sz w:val="22"/>
          <w:szCs w:val="22"/>
        </w:rPr>
        <w:t>:</w:t>
      </w:r>
    </w:p>
    <w:p w14:paraId="50D56EB3" w14:textId="4C62A031" w:rsidR="00593577" w:rsidRPr="00593577" w:rsidRDefault="00593577" w:rsidP="00593577">
      <w:pPr>
        <w:pStyle w:val="ListParagraph"/>
        <w:numPr>
          <w:ilvl w:val="0"/>
          <w:numId w:val="22"/>
        </w:numPr>
        <w:jc w:val="both"/>
        <w:rPr>
          <w:rFonts w:ascii="Arial" w:hAnsi="Arial" w:cs="Arial"/>
          <w:sz w:val="22"/>
          <w:szCs w:val="22"/>
        </w:rPr>
      </w:pPr>
      <w:r w:rsidRPr="00593577">
        <w:rPr>
          <w:rFonts w:ascii="Arial" w:hAnsi="Arial" w:cs="Arial"/>
          <w:sz w:val="22"/>
          <w:szCs w:val="22"/>
        </w:rPr>
        <w:t>Develop and deliver a strategic plan to improve graduate outcomes aligned with institutional priorities and sector benchmarks.</w:t>
      </w:r>
    </w:p>
    <w:p w14:paraId="2704B813" w14:textId="6EFC6CC6" w:rsidR="00593577" w:rsidRDefault="00593577" w:rsidP="00593577">
      <w:pPr>
        <w:pStyle w:val="ListParagraph"/>
        <w:numPr>
          <w:ilvl w:val="0"/>
          <w:numId w:val="22"/>
        </w:numPr>
        <w:jc w:val="both"/>
        <w:rPr>
          <w:rFonts w:ascii="Arial" w:hAnsi="Arial" w:cs="Arial"/>
          <w:sz w:val="22"/>
          <w:szCs w:val="22"/>
        </w:rPr>
      </w:pPr>
      <w:r w:rsidRPr="00593577">
        <w:rPr>
          <w:rFonts w:ascii="Arial" w:hAnsi="Arial" w:cs="Arial"/>
          <w:sz w:val="22"/>
          <w:szCs w:val="22"/>
        </w:rPr>
        <w:t>Lead and manage targeted campaigns to support final-year students and recent graduates in securing positive outcomes.</w:t>
      </w:r>
    </w:p>
    <w:p w14:paraId="23E329B1" w14:textId="77777777" w:rsidR="00593577" w:rsidRPr="00593577" w:rsidRDefault="00593577" w:rsidP="00593577">
      <w:pPr>
        <w:pStyle w:val="ListParagraph"/>
        <w:ind w:left="1800"/>
        <w:jc w:val="both"/>
        <w:rPr>
          <w:rFonts w:ascii="Arial" w:hAnsi="Arial" w:cs="Arial"/>
          <w:sz w:val="22"/>
          <w:szCs w:val="22"/>
        </w:rPr>
      </w:pPr>
    </w:p>
    <w:p w14:paraId="7B166BB8" w14:textId="5FCF5F8A" w:rsidR="00593577" w:rsidRPr="00593577" w:rsidRDefault="00593577" w:rsidP="00593577">
      <w:pPr>
        <w:pStyle w:val="ListParagraph"/>
        <w:numPr>
          <w:ilvl w:val="0"/>
          <w:numId w:val="17"/>
        </w:numPr>
        <w:jc w:val="both"/>
        <w:rPr>
          <w:rFonts w:ascii="Arial" w:hAnsi="Arial" w:cs="Arial"/>
          <w:sz w:val="22"/>
          <w:szCs w:val="22"/>
        </w:rPr>
      </w:pPr>
      <w:r w:rsidRPr="00593577">
        <w:rPr>
          <w:rFonts w:ascii="Arial" w:hAnsi="Arial" w:cs="Arial"/>
          <w:sz w:val="22"/>
          <w:szCs w:val="22"/>
        </w:rPr>
        <w:t>Employer Engagement</w:t>
      </w:r>
    </w:p>
    <w:p w14:paraId="262F623D" w14:textId="0676F080" w:rsidR="00593577" w:rsidRPr="00593577" w:rsidRDefault="00593577" w:rsidP="00593577">
      <w:pPr>
        <w:pStyle w:val="ListParagraph"/>
        <w:numPr>
          <w:ilvl w:val="0"/>
          <w:numId w:val="22"/>
        </w:numPr>
        <w:jc w:val="both"/>
        <w:rPr>
          <w:rFonts w:ascii="Arial" w:hAnsi="Arial" w:cs="Arial"/>
          <w:sz w:val="22"/>
          <w:szCs w:val="22"/>
        </w:rPr>
      </w:pPr>
      <w:r w:rsidRPr="00593577">
        <w:rPr>
          <w:rFonts w:ascii="Arial" w:hAnsi="Arial" w:cs="Arial"/>
          <w:sz w:val="22"/>
          <w:szCs w:val="22"/>
        </w:rPr>
        <w:t>Build and maintain strong relationships with employers across sectors to create employment, placement, and work-based learning opportunities aligned to student and graduate aspirations.</w:t>
      </w:r>
    </w:p>
    <w:p w14:paraId="02D88353" w14:textId="221048E5" w:rsidR="00593577" w:rsidRDefault="00593577" w:rsidP="00593577">
      <w:pPr>
        <w:pStyle w:val="ListParagraph"/>
        <w:numPr>
          <w:ilvl w:val="0"/>
          <w:numId w:val="22"/>
        </w:numPr>
        <w:jc w:val="both"/>
        <w:rPr>
          <w:rFonts w:ascii="Arial" w:hAnsi="Arial" w:cs="Arial"/>
          <w:sz w:val="22"/>
          <w:szCs w:val="22"/>
        </w:rPr>
      </w:pPr>
      <w:r w:rsidRPr="00593577">
        <w:rPr>
          <w:rFonts w:ascii="Arial" w:hAnsi="Arial" w:cs="Arial"/>
          <w:sz w:val="22"/>
          <w:szCs w:val="22"/>
        </w:rPr>
        <w:t>Organise employer engagement events and initiatives that connect students and graduates with industry professionals.</w:t>
      </w:r>
    </w:p>
    <w:p w14:paraId="4EA90847" w14:textId="77777777" w:rsidR="00593577" w:rsidRPr="00593577" w:rsidRDefault="00593577" w:rsidP="00593577">
      <w:pPr>
        <w:pStyle w:val="ListParagraph"/>
        <w:ind w:left="1800"/>
        <w:jc w:val="both"/>
        <w:rPr>
          <w:rFonts w:ascii="Arial" w:hAnsi="Arial" w:cs="Arial"/>
          <w:sz w:val="22"/>
          <w:szCs w:val="22"/>
        </w:rPr>
      </w:pPr>
    </w:p>
    <w:p w14:paraId="4732AD5E" w14:textId="6AC53BBB" w:rsidR="00593577" w:rsidRPr="00593577" w:rsidRDefault="00593577" w:rsidP="00593577">
      <w:pPr>
        <w:pStyle w:val="ListParagraph"/>
        <w:numPr>
          <w:ilvl w:val="0"/>
          <w:numId w:val="17"/>
        </w:numPr>
        <w:jc w:val="both"/>
        <w:rPr>
          <w:rFonts w:ascii="Arial" w:hAnsi="Arial" w:cs="Arial"/>
          <w:sz w:val="22"/>
          <w:szCs w:val="22"/>
        </w:rPr>
      </w:pPr>
      <w:r w:rsidRPr="00593577">
        <w:rPr>
          <w:rFonts w:ascii="Arial" w:hAnsi="Arial" w:cs="Arial"/>
          <w:sz w:val="22"/>
          <w:szCs w:val="22"/>
        </w:rPr>
        <w:t>Graduate Support and Programme Management</w:t>
      </w:r>
    </w:p>
    <w:p w14:paraId="7E31BB0D" w14:textId="36B54BEF" w:rsidR="00593577" w:rsidRPr="00593577" w:rsidRDefault="00593577" w:rsidP="00593577">
      <w:pPr>
        <w:pStyle w:val="ListParagraph"/>
        <w:numPr>
          <w:ilvl w:val="0"/>
          <w:numId w:val="22"/>
        </w:numPr>
        <w:jc w:val="both"/>
        <w:rPr>
          <w:rFonts w:ascii="Arial" w:hAnsi="Arial" w:cs="Arial"/>
          <w:sz w:val="22"/>
          <w:szCs w:val="22"/>
        </w:rPr>
      </w:pPr>
      <w:r w:rsidRPr="00593577">
        <w:rPr>
          <w:rFonts w:ascii="Arial" w:hAnsi="Arial" w:cs="Arial"/>
          <w:sz w:val="22"/>
          <w:szCs w:val="22"/>
        </w:rPr>
        <w:t>Design and oversee a comprehensive career mentoring programme linking students and alumni with experienced professionals.</w:t>
      </w:r>
    </w:p>
    <w:p w14:paraId="54E1D2A3" w14:textId="73DE71EC" w:rsidR="00593577" w:rsidRDefault="00593577" w:rsidP="00593577">
      <w:pPr>
        <w:pStyle w:val="ListParagraph"/>
        <w:numPr>
          <w:ilvl w:val="0"/>
          <w:numId w:val="22"/>
        </w:numPr>
        <w:jc w:val="both"/>
        <w:rPr>
          <w:rFonts w:ascii="Arial" w:hAnsi="Arial" w:cs="Arial"/>
          <w:sz w:val="22"/>
          <w:szCs w:val="22"/>
        </w:rPr>
      </w:pPr>
      <w:r w:rsidRPr="00593577">
        <w:rPr>
          <w:rFonts w:ascii="Arial" w:hAnsi="Arial" w:cs="Arial"/>
          <w:sz w:val="22"/>
          <w:szCs w:val="22"/>
        </w:rPr>
        <w:t>Deliver workshops, events, and resources focused on career readiness, job search strategies, and transition support.</w:t>
      </w:r>
    </w:p>
    <w:p w14:paraId="2A8D778E" w14:textId="77777777" w:rsidR="00593577" w:rsidRPr="00593577" w:rsidRDefault="00593577" w:rsidP="00593577">
      <w:pPr>
        <w:pStyle w:val="ListParagraph"/>
        <w:ind w:left="1800"/>
        <w:jc w:val="both"/>
        <w:rPr>
          <w:rFonts w:ascii="Arial" w:hAnsi="Arial" w:cs="Arial"/>
          <w:sz w:val="22"/>
          <w:szCs w:val="22"/>
        </w:rPr>
      </w:pPr>
    </w:p>
    <w:p w14:paraId="765AAD39" w14:textId="3C18EF6D" w:rsidR="00593577" w:rsidRPr="00593577" w:rsidRDefault="003E09BF" w:rsidP="003E09BF">
      <w:pPr>
        <w:pStyle w:val="ListParagraph"/>
        <w:numPr>
          <w:ilvl w:val="0"/>
          <w:numId w:val="17"/>
        </w:numPr>
        <w:jc w:val="both"/>
        <w:rPr>
          <w:rFonts w:ascii="Arial" w:hAnsi="Arial" w:cs="Arial"/>
          <w:sz w:val="22"/>
          <w:szCs w:val="22"/>
        </w:rPr>
      </w:pPr>
      <w:r>
        <w:rPr>
          <w:rFonts w:ascii="Arial" w:hAnsi="Arial" w:cs="Arial"/>
          <w:sz w:val="22"/>
          <w:szCs w:val="22"/>
        </w:rPr>
        <w:t xml:space="preserve"> </w:t>
      </w:r>
      <w:r w:rsidR="00593577" w:rsidRPr="00593577">
        <w:rPr>
          <w:rFonts w:ascii="Arial" w:hAnsi="Arial" w:cs="Arial"/>
          <w:sz w:val="22"/>
          <w:szCs w:val="22"/>
        </w:rPr>
        <w:t>Data Analysis and Reporting</w:t>
      </w:r>
    </w:p>
    <w:p w14:paraId="0FB46722" w14:textId="04D0E244" w:rsidR="00593577" w:rsidRPr="00593577" w:rsidRDefault="00593577" w:rsidP="003E09BF">
      <w:pPr>
        <w:pStyle w:val="ListParagraph"/>
        <w:numPr>
          <w:ilvl w:val="0"/>
          <w:numId w:val="22"/>
        </w:numPr>
        <w:jc w:val="both"/>
        <w:rPr>
          <w:rFonts w:ascii="Arial" w:hAnsi="Arial" w:cs="Arial"/>
          <w:sz w:val="22"/>
          <w:szCs w:val="22"/>
        </w:rPr>
      </w:pPr>
      <w:r w:rsidRPr="00593577">
        <w:rPr>
          <w:rFonts w:ascii="Arial" w:hAnsi="Arial" w:cs="Arial"/>
          <w:sz w:val="22"/>
          <w:szCs w:val="22"/>
        </w:rPr>
        <w:t>Utilise graduate outcomes data and wider market intelligence to inform strategy, identify trends, and implement evidence-based interventions.</w:t>
      </w:r>
    </w:p>
    <w:p w14:paraId="16E54DE8" w14:textId="72719AE7" w:rsidR="00593577" w:rsidRDefault="00593577" w:rsidP="003E09BF">
      <w:pPr>
        <w:pStyle w:val="ListParagraph"/>
        <w:numPr>
          <w:ilvl w:val="0"/>
          <w:numId w:val="22"/>
        </w:numPr>
        <w:jc w:val="both"/>
        <w:rPr>
          <w:rFonts w:ascii="Arial" w:hAnsi="Arial" w:cs="Arial"/>
          <w:sz w:val="22"/>
          <w:szCs w:val="22"/>
        </w:rPr>
      </w:pPr>
      <w:r w:rsidRPr="00593577">
        <w:rPr>
          <w:rFonts w:ascii="Arial" w:hAnsi="Arial" w:cs="Arial"/>
          <w:sz w:val="22"/>
          <w:szCs w:val="22"/>
        </w:rPr>
        <w:t>Regularly report on graduate destination performance and provide insights and recommendations for continuous improvement.</w:t>
      </w:r>
    </w:p>
    <w:p w14:paraId="0AE80119" w14:textId="77777777" w:rsidR="003E09BF" w:rsidRPr="00593577" w:rsidRDefault="003E09BF" w:rsidP="003E09BF">
      <w:pPr>
        <w:pStyle w:val="ListParagraph"/>
        <w:ind w:left="1800"/>
        <w:jc w:val="both"/>
        <w:rPr>
          <w:rFonts w:ascii="Arial" w:hAnsi="Arial" w:cs="Arial"/>
          <w:sz w:val="22"/>
          <w:szCs w:val="22"/>
        </w:rPr>
      </w:pPr>
    </w:p>
    <w:p w14:paraId="75EA8CDA" w14:textId="3D45562C" w:rsidR="00593577" w:rsidRPr="00593577" w:rsidRDefault="003E09BF" w:rsidP="003E09BF">
      <w:pPr>
        <w:pStyle w:val="ListParagraph"/>
        <w:numPr>
          <w:ilvl w:val="0"/>
          <w:numId w:val="17"/>
        </w:numPr>
        <w:jc w:val="both"/>
        <w:rPr>
          <w:rFonts w:ascii="Arial" w:hAnsi="Arial" w:cs="Arial"/>
          <w:sz w:val="22"/>
          <w:szCs w:val="22"/>
        </w:rPr>
      </w:pPr>
      <w:r>
        <w:rPr>
          <w:rFonts w:ascii="Arial" w:hAnsi="Arial" w:cs="Arial"/>
          <w:sz w:val="22"/>
          <w:szCs w:val="22"/>
        </w:rPr>
        <w:t xml:space="preserve"> </w:t>
      </w:r>
      <w:r w:rsidR="00593577" w:rsidRPr="00593577">
        <w:rPr>
          <w:rFonts w:ascii="Arial" w:hAnsi="Arial" w:cs="Arial"/>
          <w:sz w:val="22"/>
          <w:szCs w:val="22"/>
        </w:rPr>
        <w:t>Collaboration and Advocacy</w:t>
      </w:r>
    </w:p>
    <w:p w14:paraId="422A83A7" w14:textId="4B809159" w:rsidR="00593577" w:rsidRPr="00593577" w:rsidRDefault="00593577" w:rsidP="003E09BF">
      <w:pPr>
        <w:pStyle w:val="ListParagraph"/>
        <w:numPr>
          <w:ilvl w:val="0"/>
          <w:numId w:val="22"/>
        </w:numPr>
        <w:jc w:val="both"/>
        <w:rPr>
          <w:rFonts w:ascii="Arial" w:hAnsi="Arial" w:cs="Arial"/>
          <w:sz w:val="22"/>
          <w:szCs w:val="22"/>
        </w:rPr>
      </w:pPr>
      <w:r w:rsidRPr="00593577">
        <w:rPr>
          <w:rFonts w:ascii="Arial" w:hAnsi="Arial" w:cs="Arial"/>
          <w:sz w:val="22"/>
          <w:szCs w:val="22"/>
        </w:rPr>
        <w:t>Work closely with academic departments, careers services, alumni relations, and external partners to champion graduate employability across the institution.</w:t>
      </w:r>
    </w:p>
    <w:p w14:paraId="74096C44" w14:textId="39090EE8" w:rsidR="00593577" w:rsidRDefault="00593577" w:rsidP="003E09BF">
      <w:pPr>
        <w:pStyle w:val="ListParagraph"/>
        <w:numPr>
          <w:ilvl w:val="0"/>
          <w:numId w:val="22"/>
        </w:numPr>
        <w:jc w:val="both"/>
        <w:rPr>
          <w:rFonts w:ascii="Arial" w:hAnsi="Arial" w:cs="Arial"/>
          <w:sz w:val="22"/>
          <w:szCs w:val="22"/>
        </w:rPr>
      </w:pPr>
      <w:r w:rsidRPr="00593577">
        <w:rPr>
          <w:rFonts w:ascii="Arial" w:hAnsi="Arial" w:cs="Arial"/>
          <w:sz w:val="22"/>
          <w:szCs w:val="22"/>
        </w:rPr>
        <w:lastRenderedPageBreak/>
        <w:t>Promote an employability-focused culture among staff and students through training, consultation, and the integration of career readiness into curricula.</w:t>
      </w:r>
    </w:p>
    <w:p w14:paraId="6726423D" w14:textId="77777777" w:rsidR="003E09BF" w:rsidRPr="00593577" w:rsidRDefault="003E09BF" w:rsidP="003E09BF">
      <w:pPr>
        <w:pStyle w:val="ListParagraph"/>
        <w:ind w:left="1800"/>
        <w:jc w:val="both"/>
        <w:rPr>
          <w:rFonts w:ascii="Arial" w:hAnsi="Arial" w:cs="Arial"/>
          <w:sz w:val="22"/>
          <w:szCs w:val="22"/>
        </w:rPr>
      </w:pPr>
    </w:p>
    <w:p w14:paraId="288B5B4D" w14:textId="1DD64031" w:rsidR="00593577" w:rsidRPr="00593577" w:rsidRDefault="003E09BF" w:rsidP="003E09BF">
      <w:pPr>
        <w:pStyle w:val="ListParagraph"/>
        <w:numPr>
          <w:ilvl w:val="0"/>
          <w:numId w:val="17"/>
        </w:numPr>
        <w:jc w:val="both"/>
        <w:rPr>
          <w:rFonts w:ascii="Arial" w:hAnsi="Arial" w:cs="Arial"/>
          <w:sz w:val="22"/>
          <w:szCs w:val="22"/>
        </w:rPr>
      </w:pPr>
      <w:r>
        <w:rPr>
          <w:rFonts w:ascii="Arial" w:hAnsi="Arial" w:cs="Arial"/>
          <w:sz w:val="22"/>
          <w:szCs w:val="22"/>
        </w:rPr>
        <w:t xml:space="preserve"> </w:t>
      </w:r>
      <w:r w:rsidR="00593577" w:rsidRPr="00593577">
        <w:rPr>
          <w:rFonts w:ascii="Arial" w:hAnsi="Arial" w:cs="Arial"/>
          <w:sz w:val="22"/>
          <w:szCs w:val="22"/>
        </w:rPr>
        <w:t>Management and Leadership</w:t>
      </w:r>
    </w:p>
    <w:p w14:paraId="053A5059" w14:textId="4A3F5D80" w:rsidR="00593577" w:rsidRPr="003E09BF" w:rsidRDefault="00593577" w:rsidP="003E09BF">
      <w:pPr>
        <w:pStyle w:val="ListParagraph"/>
        <w:numPr>
          <w:ilvl w:val="0"/>
          <w:numId w:val="22"/>
        </w:numPr>
        <w:jc w:val="both"/>
        <w:rPr>
          <w:rFonts w:ascii="Arial" w:hAnsi="Arial" w:cs="Arial"/>
          <w:sz w:val="22"/>
          <w:szCs w:val="22"/>
        </w:rPr>
      </w:pPr>
      <w:r w:rsidRPr="003E09BF">
        <w:rPr>
          <w:rFonts w:ascii="Arial" w:hAnsi="Arial" w:cs="Arial"/>
          <w:sz w:val="22"/>
          <w:szCs w:val="22"/>
        </w:rPr>
        <w:t>Line-manage and develop staff or project teams where appropriate.</w:t>
      </w:r>
    </w:p>
    <w:p w14:paraId="292922BA" w14:textId="23D4E7A7" w:rsidR="00593577" w:rsidRDefault="00593577" w:rsidP="003E09BF">
      <w:pPr>
        <w:pStyle w:val="ListParagraph"/>
        <w:numPr>
          <w:ilvl w:val="0"/>
          <w:numId w:val="22"/>
        </w:numPr>
        <w:jc w:val="both"/>
        <w:rPr>
          <w:rFonts w:ascii="Arial" w:hAnsi="Arial" w:cs="Arial"/>
          <w:sz w:val="22"/>
          <w:szCs w:val="22"/>
        </w:rPr>
      </w:pPr>
      <w:r w:rsidRPr="00593577">
        <w:rPr>
          <w:rFonts w:ascii="Arial" w:hAnsi="Arial" w:cs="Arial"/>
          <w:sz w:val="22"/>
          <w:szCs w:val="22"/>
        </w:rPr>
        <w:t>Oversee project budgets, ensuring effective use of resources.</w:t>
      </w:r>
    </w:p>
    <w:p w14:paraId="2DFAB1C5" w14:textId="77777777" w:rsidR="003E09BF" w:rsidRPr="00593577" w:rsidRDefault="003E09BF" w:rsidP="003E09BF">
      <w:pPr>
        <w:pStyle w:val="ListParagraph"/>
        <w:jc w:val="both"/>
        <w:rPr>
          <w:rFonts w:ascii="Arial" w:hAnsi="Arial" w:cs="Arial"/>
          <w:sz w:val="22"/>
          <w:szCs w:val="22"/>
        </w:rPr>
      </w:pPr>
    </w:p>
    <w:p w14:paraId="2A25FC7C" w14:textId="56D62901" w:rsidR="00593577" w:rsidRPr="00593577" w:rsidRDefault="00593577" w:rsidP="003E09BF">
      <w:pPr>
        <w:pStyle w:val="ListParagraph"/>
        <w:numPr>
          <w:ilvl w:val="0"/>
          <w:numId w:val="17"/>
        </w:numPr>
        <w:jc w:val="both"/>
        <w:rPr>
          <w:rFonts w:ascii="Arial" w:hAnsi="Arial" w:cs="Arial"/>
          <w:sz w:val="22"/>
          <w:szCs w:val="22"/>
        </w:rPr>
      </w:pPr>
      <w:r w:rsidRPr="00593577">
        <w:rPr>
          <w:rFonts w:ascii="Arial" w:hAnsi="Arial" w:cs="Arial"/>
          <w:sz w:val="22"/>
          <w:szCs w:val="22"/>
        </w:rPr>
        <w:t>Other Duties</w:t>
      </w:r>
    </w:p>
    <w:p w14:paraId="0E53DC65" w14:textId="6CBDD853" w:rsidR="00593577" w:rsidRPr="00593577" w:rsidRDefault="00593577" w:rsidP="003E09BF">
      <w:pPr>
        <w:pStyle w:val="ListParagraph"/>
        <w:numPr>
          <w:ilvl w:val="0"/>
          <w:numId w:val="22"/>
        </w:numPr>
        <w:jc w:val="both"/>
        <w:rPr>
          <w:rFonts w:ascii="Arial" w:hAnsi="Arial" w:cs="Arial"/>
          <w:sz w:val="22"/>
          <w:szCs w:val="22"/>
        </w:rPr>
      </w:pPr>
      <w:r w:rsidRPr="00593577">
        <w:rPr>
          <w:rFonts w:ascii="Arial" w:hAnsi="Arial" w:cs="Arial"/>
          <w:sz w:val="22"/>
          <w:szCs w:val="22"/>
        </w:rPr>
        <w:t>Represent the organisation at external networks, events, and professional groups related to graduate employability.</w:t>
      </w:r>
    </w:p>
    <w:p w14:paraId="5715516D" w14:textId="6A456AF9" w:rsidR="00593577" w:rsidRPr="00593577" w:rsidRDefault="00593577" w:rsidP="003E09BF">
      <w:pPr>
        <w:pStyle w:val="ListParagraph"/>
        <w:numPr>
          <w:ilvl w:val="0"/>
          <w:numId w:val="22"/>
        </w:numPr>
        <w:jc w:val="both"/>
        <w:rPr>
          <w:rFonts w:ascii="Arial" w:hAnsi="Arial" w:cs="Arial"/>
          <w:sz w:val="22"/>
          <w:szCs w:val="22"/>
        </w:rPr>
      </w:pPr>
      <w:r w:rsidRPr="00593577">
        <w:rPr>
          <w:rFonts w:ascii="Arial" w:hAnsi="Arial" w:cs="Arial"/>
          <w:sz w:val="22"/>
          <w:szCs w:val="22"/>
        </w:rPr>
        <w:t>Undertake any other duties appropriate to the level of the post.</w:t>
      </w:r>
    </w:p>
    <w:p w14:paraId="56D933BC" w14:textId="77777777" w:rsidR="00593577" w:rsidRPr="00593577" w:rsidRDefault="00593577" w:rsidP="003E09BF">
      <w:pPr>
        <w:pStyle w:val="ListParagraph"/>
        <w:ind w:left="1800"/>
        <w:jc w:val="both"/>
        <w:rPr>
          <w:rFonts w:ascii="Arial" w:hAnsi="Arial" w:cs="Arial"/>
          <w:sz w:val="22"/>
          <w:szCs w:val="22"/>
        </w:rPr>
      </w:pPr>
    </w:p>
    <w:p w14:paraId="2B09E6FD" w14:textId="77777777" w:rsidR="00593577" w:rsidRPr="00593577" w:rsidRDefault="00593577" w:rsidP="003E09BF">
      <w:pPr>
        <w:pStyle w:val="ListParagraph"/>
        <w:ind w:left="1800"/>
        <w:jc w:val="both"/>
        <w:rPr>
          <w:rFonts w:ascii="Arial" w:hAnsi="Arial" w:cs="Arial"/>
          <w:sz w:val="22"/>
          <w:szCs w:val="22"/>
        </w:rPr>
      </w:pPr>
    </w:p>
    <w:p w14:paraId="35C1AB38" w14:textId="77777777" w:rsidR="00593577" w:rsidRPr="00593577" w:rsidRDefault="00593577" w:rsidP="3C0EE9EA">
      <w:pPr>
        <w:jc w:val="both"/>
        <w:rPr>
          <w:rFonts w:ascii="Arial" w:hAnsi="Arial" w:cs="Arial"/>
          <w:sz w:val="22"/>
          <w:szCs w:val="22"/>
        </w:rPr>
      </w:pPr>
    </w:p>
    <w:p w14:paraId="05D9060C" w14:textId="77777777" w:rsidR="003E09BF" w:rsidRDefault="003E09BF" w:rsidP="005B7304">
      <w:pPr>
        <w:jc w:val="center"/>
        <w:rPr>
          <w:rFonts w:ascii="Arial" w:hAnsi="Arial" w:cs="Arial"/>
          <w:b/>
          <w:bCs/>
          <w:sz w:val="22"/>
          <w:szCs w:val="22"/>
        </w:rPr>
      </w:pPr>
      <w:r>
        <w:rPr>
          <w:rFonts w:ascii="Arial" w:hAnsi="Arial" w:cs="Arial"/>
          <w:b/>
          <w:bCs/>
          <w:sz w:val="22"/>
          <w:szCs w:val="22"/>
        </w:rPr>
        <w:t>PERSON SPECIFICATION</w:t>
      </w:r>
    </w:p>
    <w:p w14:paraId="61CE1486" w14:textId="77777777" w:rsidR="003E09BF" w:rsidRDefault="003E09BF" w:rsidP="005B7304">
      <w:pPr>
        <w:jc w:val="center"/>
        <w:rPr>
          <w:rFonts w:ascii="Arial" w:hAnsi="Arial" w:cs="Arial"/>
          <w:b/>
          <w:bCs/>
          <w:sz w:val="22"/>
          <w:szCs w:val="22"/>
        </w:rPr>
      </w:pPr>
    </w:p>
    <w:p w14:paraId="3780CD05" w14:textId="77777777" w:rsidR="003E09BF" w:rsidRDefault="003E09BF" w:rsidP="3C0EE9EA">
      <w:pPr>
        <w:jc w:val="both"/>
        <w:rPr>
          <w:rFonts w:ascii="Arial" w:hAnsi="Arial" w:cs="Arial"/>
          <w:b/>
          <w:bCs/>
          <w:sz w:val="22"/>
          <w:szCs w:val="22"/>
        </w:rPr>
      </w:pPr>
    </w:p>
    <w:p w14:paraId="617B6D55" w14:textId="39F6434E"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721138DF" w14:textId="77777777" w:rsidR="005B7304" w:rsidRDefault="005B7304" w:rsidP="007007EB">
      <w:pPr>
        <w:jc w:val="both"/>
        <w:rPr>
          <w:rFonts w:ascii="Arial" w:hAnsi="Arial" w:cs="Arial"/>
          <w:b/>
          <w:sz w:val="22"/>
          <w:szCs w:val="22"/>
        </w:rPr>
      </w:pPr>
    </w:p>
    <w:p w14:paraId="3CDCEEB9" w14:textId="3FDBE5F2"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337372FC" w14:textId="77777777" w:rsidR="002F7D9E" w:rsidRDefault="002F7D9E" w:rsidP="002F7D9E">
      <w:pPr>
        <w:contextualSpacing/>
        <w:rPr>
          <w:rFonts w:ascii="Arial" w:hAnsi="Arial" w:cs="Arial"/>
          <w:sz w:val="22"/>
          <w:szCs w:val="22"/>
        </w:rPr>
      </w:pPr>
    </w:p>
    <w:p w14:paraId="109AAC1B" w14:textId="451AE76D" w:rsidR="005B7304" w:rsidRP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Proven experience in developing and delivering employability, careers, or graduate outcomes strategies within higher education or a similar environment.</w:t>
      </w:r>
    </w:p>
    <w:p w14:paraId="18C93F2F" w14:textId="1F378CC5" w:rsidR="005B7304" w:rsidRP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Strong track record of building successful employer partnerships.</w:t>
      </w:r>
    </w:p>
    <w:p w14:paraId="7B89AA77" w14:textId="5554E9B1" w:rsidR="005B7304" w:rsidRP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Excellent project management skills, with experience managing multiple priorities and meeting deadlines.</w:t>
      </w:r>
    </w:p>
    <w:p w14:paraId="6B5D8081" w14:textId="6FB10914" w:rsidR="005B7304" w:rsidRP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Skilled in interpreting and using data to inform strategy and practice.</w:t>
      </w:r>
    </w:p>
    <w:p w14:paraId="7D17B6A4" w14:textId="3FE272B9" w:rsidR="005B7304" w:rsidRP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Outstanding interpersonal, negotiation, and relationship management skills.</w:t>
      </w:r>
    </w:p>
    <w:p w14:paraId="11C6B36F" w14:textId="37F9DEF4" w:rsidR="005B7304" w:rsidRP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Experience in designing and delivering workshops, events, and training.</w:t>
      </w:r>
    </w:p>
    <w:p w14:paraId="539605C1" w14:textId="161D5B6B" w:rsid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Strong communication skills, both written and verbal.</w:t>
      </w:r>
    </w:p>
    <w:p w14:paraId="0B70D326" w14:textId="77777777" w:rsidR="005B7304" w:rsidRPr="005B7304" w:rsidRDefault="005B7304" w:rsidP="005B7304">
      <w:pPr>
        <w:pStyle w:val="ListParagraph"/>
        <w:numPr>
          <w:ilvl w:val="0"/>
          <w:numId w:val="22"/>
        </w:numPr>
        <w:rPr>
          <w:rFonts w:ascii="Arial" w:hAnsi="Arial" w:cs="Arial"/>
          <w:sz w:val="22"/>
          <w:szCs w:val="22"/>
        </w:rPr>
      </w:pPr>
      <w:r w:rsidRPr="005B7304">
        <w:rPr>
          <w:rFonts w:ascii="Arial" w:hAnsi="Arial" w:cs="Arial"/>
          <w:sz w:val="22"/>
          <w:szCs w:val="22"/>
        </w:rPr>
        <w:t>High proficiency with IT systems, including CRM platforms, career management tools, and data reporting systems.</w:t>
      </w:r>
    </w:p>
    <w:p w14:paraId="16787FB3" w14:textId="77777777" w:rsidR="005B7304" w:rsidRPr="005B7304" w:rsidRDefault="005B7304" w:rsidP="005B7304">
      <w:pPr>
        <w:pStyle w:val="ListParagraph"/>
        <w:ind w:left="1800"/>
        <w:jc w:val="both"/>
        <w:rPr>
          <w:rFonts w:ascii="Arial" w:hAnsi="Arial" w:cs="Arial"/>
          <w:sz w:val="22"/>
          <w:szCs w:val="22"/>
        </w:rPr>
      </w:pPr>
    </w:p>
    <w:p w14:paraId="50FD5E8D" w14:textId="77777777" w:rsidR="005B7304" w:rsidRPr="007007EB" w:rsidRDefault="005B7304"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5ED32D8F" w14:textId="77777777" w:rsidR="00B9581D" w:rsidRDefault="00B9581D" w:rsidP="007007EB">
      <w:pPr>
        <w:spacing w:line="259" w:lineRule="auto"/>
        <w:jc w:val="both"/>
        <w:rPr>
          <w:rFonts w:ascii="Arial" w:hAnsi="Arial" w:cs="Arial"/>
          <w:sz w:val="22"/>
          <w:szCs w:val="22"/>
        </w:rPr>
      </w:pPr>
    </w:p>
    <w:p w14:paraId="12CE7E99" w14:textId="2524758D" w:rsidR="005B7304" w:rsidRP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Understanding of the Higher Education sector and current challenges in graduate employability.</w:t>
      </w:r>
    </w:p>
    <w:p w14:paraId="16DB77B2" w14:textId="5E266074" w:rsidR="005B7304" w:rsidRP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Knowledge of the Graduate Outcomes Survey and related data frameworks.</w:t>
      </w:r>
    </w:p>
    <w:p w14:paraId="7C8B9F68" w14:textId="533C117F" w:rsidR="005B7304" w:rsidRP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Experience managing career mentoring or alumni engagement programmes.</w:t>
      </w:r>
    </w:p>
    <w:p w14:paraId="2277058D" w14:textId="12A70CAD" w:rsid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Qualification or training in careers guidance, employer engagement, or a related field.</w:t>
      </w:r>
    </w:p>
    <w:p w14:paraId="28DEE9BB" w14:textId="77777777" w:rsidR="005B7304" w:rsidRDefault="005B7304" w:rsidP="007007EB">
      <w:pPr>
        <w:spacing w:line="259" w:lineRule="auto"/>
        <w:jc w:val="both"/>
        <w:rPr>
          <w:rFonts w:ascii="Arial" w:hAnsi="Arial" w:cs="Arial"/>
          <w:sz w:val="22"/>
          <w:szCs w:val="22"/>
        </w:rPr>
      </w:pPr>
    </w:p>
    <w:p w14:paraId="0713D50A" w14:textId="77777777" w:rsidR="005B7304" w:rsidRDefault="005B7304"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32DC92C1" w14:textId="52F6CC34" w:rsidR="008B7E66" w:rsidRDefault="008B7E66" w:rsidP="007007EB">
      <w:pPr>
        <w:spacing w:line="259" w:lineRule="auto"/>
        <w:jc w:val="both"/>
        <w:rPr>
          <w:rFonts w:ascii="Arial" w:hAnsi="Arial" w:cs="Arial"/>
          <w:sz w:val="22"/>
          <w:szCs w:val="22"/>
        </w:rPr>
      </w:pPr>
    </w:p>
    <w:p w14:paraId="7B7CEC74" w14:textId="46EE8A2C" w:rsidR="005B7304" w:rsidRP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Strategic Thinking and Innovation</w:t>
      </w:r>
    </w:p>
    <w:p w14:paraId="028822FE" w14:textId="161803DF" w:rsidR="005B7304" w:rsidRP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Collaboration and Stakeholder Management</w:t>
      </w:r>
    </w:p>
    <w:p w14:paraId="3BB31FB3" w14:textId="25BE930E" w:rsidR="005B7304" w:rsidRP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lastRenderedPageBreak/>
        <w:t>Planning, Organisation, and Delivery</w:t>
      </w:r>
    </w:p>
    <w:p w14:paraId="61D3DD0F" w14:textId="2709696C" w:rsidR="005B7304" w:rsidRP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Data-Driven Decision-Making</w:t>
      </w:r>
    </w:p>
    <w:p w14:paraId="17D480C9" w14:textId="30ACE52D" w:rsidR="005B7304" w:rsidRP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Student-Centred Approach</w:t>
      </w:r>
    </w:p>
    <w:p w14:paraId="1AF6463D" w14:textId="0E0F5097" w:rsidR="005B7304" w:rsidRDefault="005B7304" w:rsidP="005B7304">
      <w:pPr>
        <w:pStyle w:val="ListParagraph"/>
        <w:numPr>
          <w:ilvl w:val="0"/>
          <w:numId w:val="22"/>
        </w:numPr>
        <w:jc w:val="both"/>
        <w:rPr>
          <w:rFonts w:ascii="Arial" w:hAnsi="Arial" w:cs="Arial"/>
          <w:sz w:val="22"/>
          <w:szCs w:val="22"/>
        </w:rPr>
      </w:pPr>
      <w:r w:rsidRPr="005B7304">
        <w:rPr>
          <w:rFonts w:ascii="Arial" w:hAnsi="Arial" w:cs="Arial"/>
          <w:sz w:val="22"/>
          <w:szCs w:val="22"/>
        </w:rPr>
        <w:t>Adaptability and Resilience</w:t>
      </w:r>
    </w:p>
    <w:p w14:paraId="6925B792" w14:textId="77777777" w:rsidR="005B7304" w:rsidRDefault="005B7304" w:rsidP="007007EB">
      <w:pPr>
        <w:spacing w:line="259" w:lineRule="auto"/>
        <w:jc w:val="both"/>
        <w:rPr>
          <w:rFonts w:ascii="Arial" w:hAnsi="Arial" w:cs="Arial"/>
          <w:sz w:val="22"/>
          <w:szCs w:val="22"/>
        </w:rPr>
      </w:pPr>
    </w:p>
    <w:p w14:paraId="0307B423" w14:textId="77777777" w:rsidR="005B7304" w:rsidRDefault="005B7304"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542EC70" w14:textId="5D43D9C0" w:rsidR="008B7E66" w:rsidRDefault="008B7E66" w:rsidP="007007EB">
      <w:pPr>
        <w:spacing w:line="259" w:lineRule="auto"/>
        <w:jc w:val="both"/>
        <w:rPr>
          <w:rFonts w:ascii="Arial" w:hAnsi="Arial" w:cs="Arial"/>
          <w:sz w:val="22"/>
          <w:szCs w:val="22"/>
        </w:rPr>
      </w:pPr>
    </w:p>
    <w:p w14:paraId="2529CEE2" w14:textId="77777777" w:rsidR="005B7304" w:rsidRDefault="005B7304" w:rsidP="005B7304">
      <w:pPr>
        <w:jc w:val="both"/>
        <w:rPr>
          <w:rFonts w:ascii="Arial" w:hAnsi="Arial" w:cs="Arial"/>
          <w:sz w:val="22"/>
          <w:szCs w:val="22"/>
        </w:rPr>
      </w:pPr>
      <w:r w:rsidRPr="00D20A1E">
        <w:rPr>
          <w:rFonts w:ascii="Arial" w:hAnsi="Arial" w:cs="Arial"/>
          <w:sz w:val="22"/>
          <w:szCs w:val="22"/>
        </w:rPr>
        <w:t>Essential criteria</w:t>
      </w:r>
    </w:p>
    <w:p w14:paraId="4FF26DA5" w14:textId="77777777" w:rsidR="005B7304" w:rsidRDefault="005B7304" w:rsidP="005B7304">
      <w:pPr>
        <w:spacing w:line="259" w:lineRule="auto"/>
        <w:jc w:val="both"/>
        <w:rPr>
          <w:rFonts w:ascii="Arial" w:hAnsi="Arial" w:cs="Arial"/>
          <w:sz w:val="22"/>
          <w:szCs w:val="22"/>
        </w:rPr>
      </w:pPr>
    </w:p>
    <w:p w14:paraId="22653FF7" w14:textId="77777777" w:rsidR="005B7304" w:rsidRDefault="005B7304" w:rsidP="005B7304">
      <w:pPr>
        <w:pStyle w:val="ListParagraph"/>
        <w:numPr>
          <w:ilvl w:val="0"/>
          <w:numId w:val="22"/>
        </w:numPr>
        <w:jc w:val="both"/>
        <w:rPr>
          <w:rFonts w:ascii="Arial" w:hAnsi="Arial" w:cs="Arial"/>
          <w:sz w:val="22"/>
          <w:szCs w:val="22"/>
        </w:rPr>
      </w:pPr>
      <w:r w:rsidRPr="00D20A1E">
        <w:rPr>
          <w:rFonts w:ascii="Arial" w:hAnsi="Arial" w:cs="Arial"/>
          <w:sz w:val="22"/>
          <w:szCs w:val="22"/>
        </w:rPr>
        <w:t>Relevant master’s degree and</w:t>
      </w:r>
      <w:r>
        <w:rPr>
          <w:rFonts w:ascii="Arial" w:hAnsi="Arial" w:cs="Arial"/>
          <w:sz w:val="22"/>
          <w:szCs w:val="22"/>
        </w:rPr>
        <w:t xml:space="preserve">/or equivalent </w:t>
      </w:r>
      <w:r w:rsidRPr="00D20A1E">
        <w:rPr>
          <w:rFonts w:ascii="Arial" w:hAnsi="Arial" w:cs="Arial"/>
          <w:sz w:val="22"/>
          <w:szCs w:val="22"/>
        </w:rPr>
        <w:t>experience, which reflects the nature of the appointment.</w:t>
      </w:r>
    </w:p>
    <w:p w14:paraId="2153A539" w14:textId="77777777" w:rsidR="005B7304" w:rsidRPr="00D20A1E" w:rsidRDefault="005B7304" w:rsidP="005B7304">
      <w:pPr>
        <w:pStyle w:val="ListParagraph"/>
        <w:ind w:left="1800"/>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C23"/>
    <w:multiLevelType w:val="hybridMultilevel"/>
    <w:tmpl w:val="507E483E"/>
    <w:lvl w:ilvl="0" w:tplc="C82CB556">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0341C"/>
    <w:multiLevelType w:val="hybridMultilevel"/>
    <w:tmpl w:val="C7EAFE68"/>
    <w:lvl w:ilvl="0" w:tplc="A9DA8AF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A1FA6"/>
    <w:multiLevelType w:val="hybridMultilevel"/>
    <w:tmpl w:val="B85C4D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91446"/>
    <w:multiLevelType w:val="hybridMultilevel"/>
    <w:tmpl w:val="AF0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802BB"/>
    <w:multiLevelType w:val="hybridMultilevel"/>
    <w:tmpl w:val="7BACD6C6"/>
    <w:lvl w:ilvl="0" w:tplc="A9DA8AF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40D27"/>
    <w:multiLevelType w:val="hybridMultilevel"/>
    <w:tmpl w:val="ABBA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B3AEE"/>
    <w:multiLevelType w:val="hybridMultilevel"/>
    <w:tmpl w:val="140A3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91E48"/>
    <w:multiLevelType w:val="hybridMultilevel"/>
    <w:tmpl w:val="C7162D42"/>
    <w:lvl w:ilvl="0" w:tplc="A9DA8AF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3E7615"/>
    <w:multiLevelType w:val="hybridMultilevel"/>
    <w:tmpl w:val="6A1AD72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5125996">
    <w:abstractNumId w:val="18"/>
  </w:num>
  <w:num w:numId="2" w16cid:durableId="1249968145">
    <w:abstractNumId w:val="16"/>
  </w:num>
  <w:num w:numId="3" w16cid:durableId="1207451588">
    <w:abstractNumId w:val="5"/>
  </w:num>
  <w:num w:numId="4" w16cid:durableId="569999311">
    <w:abstractNumId w:val="14"/>
  </w:num>
  <w:num w:numId="5" w16cid:durableId="2040155363">
    <w:abstractNumId w:val="13"/>
  </w:num>
  <w:num w:numId="6" w16cid:durableId="834035716">
    <w:abstractNumId w:val="3"/>
  </w:num>
  <w:num w:numId="7" w16cid:durableId="500971367">
    <w:abstractNumId w:val="17"/>
  </w:num>
  <w:num w:numId="8" w16cid:durableId="2133669853">
    <w:abstractNumId w:val="10"/>
  </w:num>
  <w:num w:numId="9" w16cid:durableId="534272944">
    <w:abstractNumId w:val="19"/>
  </w:num>
  <w:num w:numId="10" w16cid:durableId="137919288">
    <w:abstractNumId w:val="15"/>
  </w:num>
  <w:num w:numId="11" w16cid:durableId="1868904602">
    <w:abstractNumId w:val="21"/>
  </w:num>
  <w:num w:numId="12" w16cid:durableId="1682077828">
    <w:abstractNumId w:val="22"/>
  </w:num>
  <w:num w:numId="13" w16cid:durableId="2093618914">
    <w:abstractNumId w:val="20"/>
  </w:num>
  <w:num w:numId="14" w16cid:durableId="339551807">
    <w:abstractNumId w:val="11"/>
  </w:num>
  <w:num w:numId="15" w16cid:durableId="2007895453">
    <w:abstractNumId w:val="7"/>
  </w:num>
  <w:num w:numId="16" w16cid:durableId="1849251288">
    <w:abstractNumId w:val="2"/>
  </w:num>
  <w:num w:numId="17" w16cid:durableId="1375034975">
    <w:abstractNumId w:val="12"/>
  </w:num>
  <w:num w:numId="18" w16cid:durableId="1879782985">
    <w:abstractNumId w:val="1"/>
  </w:num>
  <w:num w:numId="19" w16cid:durableId="731390290">
    <w:abstractNumId w:val="23"/>
  </w:num>
  <w:num w:numId="20" w16cid:durableId="68770891">
    <w:abstractNumId w:val="0"/>
  </w:num>
  <w:num w:numId="21" w16cid:durableId="1538154109">
    <w:abstractNumId w:val="24"/>
  </w:num>
  <w:num w:numId="22" w16cid:durableId="612712829">
    <w:abstractNumId w:val="4"/>
  </w:num>
  <w:num w:numId="23" w16cid:durableId="642852002">
    <w:abstractNumId w:val="9"/>
  </w:num>
  <w:num w:numId="24" w16cid:durableId="1322930125">
    <w:abstractNumId w:val="8"/>
  </w:num>
  <w:num w:numId="25" w16cid:durableId="1619096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E09BF"/>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93577"/>
    <w:rsid w:val="005B7304"/>
    <w:rsid w:val="005B7B81"/>
    <w:rsid w:val="00603DCA"/>
    <w:rsid w:val="006229CB"/>
    <w:rsid w:val="00623785"/>
    <w:rsid w:val="00630262"/>
    <w:rsid w:val="0063350B"/>
    <w:rsid w:val="00643B29"/>
    <w:rsid w:val="00643F6E"/>
    <w:rsid w:val="006527B5"/>
    <w:rsid w:val="00660444"/>
    <w:rsid w:val="00662881"/>
    <w:rsid w:val="00670E07"/>
    <w:rsid w:val="00671D41"/>
    <w:rsid w:val="006760C5"/>
    <w:rsid w:val="00681FDD"/>
    <w:rsid w:val="0068617E"/>
    <w:rsid w:val="00691ED3"/>
    <w:rsid w:val="006A0E54"/>
    <w:rsid w:val="006C4BE1"/>
    <w:rsid w:val="006D0593"/>
    <w:rsid w:val="006D5A8F"/>
    <w:rsid w:val="006E539B"/>
    <w:rsid w:val="007007EB"/>
    <w:rsid w:val="00706DEE"/>
    <w:rsid w:val="007119E8"/>
    <w:rsid w:val="007221BC"/>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0C7F"/>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86F11"/>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4350E5C11C924C9EF8FC88EA3BE16F" ma:contentTypeVersion="4" ma:contentTypeDescription="Create a new document." ma:contentTypeScope="" ma:versionID="898e34a65ca901e824b75fdc99274c49">
  <xsd:schema xmlns:xsd="http://www.w3.org/2001/XMLSchema" xmlns:xs="http://www.w3.org/2001/XMLSchema" xmlns:p="http://schemas.microsoft.com/office/2006/metadata/properties" xmlns:ns2="4d251d64-c69f-49b4-83eb-670a1cce5e29" targetNamespace="http://schemas.microsoft.com/office/2006/metadata/properties" ma:root="true" ma:fieldsID="a2b64d5eaac10de0a3749229d6517f20" ns2:_="">
    <xsd:import namespace="4d251d64-c69f-49b4-83eb-670a1cce5e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51d64-c69f-49b4-83eb-670a1cce5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customXml/itemProps3.xml><?xml version="1.0" encoding="utf-8"?>
<ds:datastoreItem xmlns:ds="http://schemas.openxmlformats.org/officeDocument/2006/customXml" ds:itemID="{DD2731E3-C140-4704-8ED9-287C03628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51d64-c69f-49b4-83eb-670a1cce5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1033</Words>
  <Characters>6404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4</cp:revision>
  <cp:lastPrinted>2019-09-04T14:35:00Z</cp:lastPrinted>
  <dcterms:created xsi:type="dcterms:W3CDTF">2025-06-18T15:59:00Z</dcterms:created>
  <dcterms:modified xsi:type="dcterms:W3CDTF">2025-06-18T16:01:00Z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0x010100404350E5C11C924C9EF8FC88EA3BE16F</vt:lpwstr>
  </property>
  <property fmtid="{D5CDD505-2E9C-101B-9397-08002B2CF9AE}" pid="3" name="MediaServiceImageTags">
    <vt:lpwstr/>
  </property>
</Properties>
</file>