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134F34BC" w:rsidR="00C31C3C" w:rsidRPr="00737C84" w:rsidRDefault="006B295A" w:rsidP="004118C9">
            <w:pPr>
              <w:tabs>
                <w:tab w:val="left" w:pos="2552"/>
              </w:tabs>
              <w:rPr>
                <w:rFonts w:ascii="Arial" w:hAnsi="Arial" w:cs="Arial"/>
                <w:bCs/>
                <w:sz w:val="18"/>
                <w:szCs w:val="18"/>
              </w:rPr>
            </w:pPr>
            <w:r w:rsidRPr="00737C84">
              <w:rPr>
                <w:rFonts w:ascii="Arial" w:hAnsi="Arial" w:cs="Arial"/>
                <w:bCs/>
                <w:sz w:val="18"/>
                <w:szCs w:val="18"/>
              </w:rPr>
              <w:t xml:space="preserve">Director of Student Recruitment &amp; Admissions </w:t>
            </w:r>
          </w:p>
        </w:tc>
      </w:tr>
      <w:tr w:rsidR="00C31C3C" w:rsidRPr="00805BCC" w14:paraId="562E83AE" w14:textId="77777777" w:rsidTr="00C31C3C">
        <w:tc>
          <w:tcPr>
            <w:tcW w:w="4508" w:type="dxa"/>
          </w:tcPr>
          <w:p w14:paraId="43D9F692" w14:textId="42534E30"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1BD50506" w14:textId="04B8EF6D" w:rsidR="00C31C3C" w:rsidRPr="00737C84" w:rsidRDefault="00D6259E" w:rsidP="004118C9">
            <w:pPr>
              <w:tabs>
                <w:tab w:val="left" w:pos="2552"/>
              </w:tabs>
              <w:rPr>
                <w:rFonts w:ascii="Arial" w:hAnsi="Arial" w:cs="Arial"/>
                <w:bCs/>
                <w:sz w:val="18"/>
                <w:szCs w:val="18"/>
              </w:rPr>
            </w:pPr>
            <w:r w:rsidRPr="00737C84">
              <w:rPr>
                <w:rFonts w:ascii="Arial" w:hAnsi="Arial" w:cs="Arial"/>
                <w:bCs/>
                <w:sz w:val="18"/>
                <w:szCs w:val="18"/>
              </w:rPr>
              <w:t xml:space="preserve">External Relations Directorate </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703CE64D" w:rsidR="00C31C3C" w:rsidRPr="00737C84" w:rsidRDefault="001F5043" w:rsidP="004118C9">
            <w:pPr>
              <w:tabs>
                <w:tab w:val="left" w:pos="2552"/>
              </w:tabs>
              <w:rPr>
                <w:rFonts w:ascii="Arial" w:hAnsi="Arial" w:cs="Arial"/>
                <w:bCs/>
                <w:sz w:val="18"/>
                <w:szCs w:val="18"/>
              </w:rPr>
            </w:pPr>
            <w:r w:rsidRPr="00737C84">
              <w:rPr>
                <w:rFonts w:ascii="Arial" w:hAnsi="Arial" w:cs="Arial"/>
                <w:bCs/>
                <w:sz w:val="18"/>
                <w:szCs w:val="18"/>
              </w:rPr>
              <w:t xml:space="preserve">Management Grade </w:t>
            </w:r>
            <w:r w:rsidR="002539D2" w:rsidRPr="00737C84">
              <w:rPr>
                <w:rFonts w:ascii="Arial" w:hAnsi="Arial" w:cs="Arial"/>
                <w:bCs/>
                <w:sz w:val="18"/>
                <w:szCs w:val="18"/>
              </w:rPr>
              <w:t>1</w:t>
            </w:r>
            <w:r w:rsidRPr="00737C84">
              <w:rPr>
                <w:rFonts w:ascii="Arial" w:hAnsi="Arial" w:cs="Arial"/>
                <w:bCs/>
                <w:sz w:val="18"/>
                <w:szCs w:val="18"/>
              </w:rPr>
              <w:t xml:space="preserve"> </w:t>
            </w:r>
          </w:p>
        </w:tc>
      </w:tr>
      <w:tr w:rsidR="00C31C3C" w:rsidRPr="00805BCC" w14:paraId="2D868D69" w14:textId="77777777" w:rsidTr="00C31C3C">
        <w:tc>
          <w:tcPr>
            <w:tcW w:w="4508" w:type="dxa"/>
          </w:tcPr>
          <w:p w14:paraId="37FBF71A" w14:textId="5363DDA1"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p>
        </w:tc>
        <w:tc>
          <w:tcPr>
            <w:tcW w:w="4508" w:type="dxa"/>
          </w:tcPr>
          <w:p w14:paraId="58436BAC" w14:textId="0F208659" w:rsidR="00C31C3C" w:rsidRPr="00737C84" w:rsidRDefault="003549F0" w:rsidP="004118C9">
            <w:pPr>
              <w:tabs>
                <w:tab w:val="left" w:pos="2552"/>
              </w:tabs>
              <w:rPr>
                <w:rFonts w:ascii="Arial" w:hAnsi="Arial" w:cs="Arial"/>
                <w:bCs/>
                <w:sz w:val="18"/>
                <w:szCs w:val="18"/>
              </w:rPr>
            </w:pPr>
            <w:r w:rsidRPr="00737C84">
              <w:rPr>
                <w:rFonts w:ascii="Arial" w:hAnsi="Arial" w:cs="Arial"/>
                <w:bCs/>
                <w:sz w:val="18"/>
                <w:szCs w:val="18"/>
              </w:rPr>
              <w:t>Multi-</w:t>
            </w:r>
            <w:r w:rsidR="003B37B5" w:rsidRPr="00737C84">
              <w:rPr>
                <w:rFonts w:ascii="Arial" w:hAnsi="Arial" w:cs="Arial"/>
                <w:bCs/>
                <w:sz w:val="18"/>
                <w:szCs w:val="18"/>
              </w:rPr>
              <w:t>site:</w:t>
            </w:r>
            <w:r w:rsidRPr="00737C84">
              <w:rPr>
                <w:rFonts w:ascii="Arial" w:hAnsi="Arial" w:cs="Arial"/>
                <w:bCs/>
                <w:sz w:val="18"/>
                <w:szCs w:val="18"/>
              </w:rPr>
              <w:t xml:space="preserve"> </w:t>
            </w:r>
            <w:r w:rsidR="004B35E0" w:rsidRPr="00737C84">
              <w:rPr>
                <w:rFonts w:ascii="Arial" w:hAnsi="Arial" w:cs="Arial"/>
                <w:bCs/>
                <w:sz w:val="18"/>
                <w:szCs w:val="18"/>
              </w:rPr>
              <w:t>Docklands campus with some activity at Stratford and USS</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37547C04" w:rsidR="00C31C3C" w:rsidRPr="00737C84" w:rsidRDefault="00616C41" w:rsidP="004118C9">
            <w:pPr>
              <w:tabs>
                <w:tab w:val="left" w:pos="2552"/>
              </w:tabs>
              <w:rPr>
                <w:rFonts w:ascii="Arial" w:hAnsi="Arial" w:cs="Arial"/>
                <w:bCs/>
                <w:sz w:val="18"/>
                <w:szCs w:val="18"/>
              </w:rPr>
            </w:pPr>
            <w:r w:rsidRPr="00737C84">
              <w:rPr>
                <w:rFonts w:ascii="Arial" w:hAnsi="Arial" w:cs="Arial"/>
                <w:bCs/>
                <w:sz w:val="18"/>
                <w:szCs w:val="18"/>
              </w:rPr>
              <w:t xml:space="preserve">Vice-President (Engagement) &amp; CMO </w:t>
            </w:r>
            <w:r w:rsidRPr="00737C84">
              <w:rPr>
                <w:rFonts w:ascii="Arial" w:hAnsi="Arial" w:cs="Arial"/>
                <w:bCs/>
                <w:sz w:val="18"/>
                <w:szCs w:val="18"/>
              </w:rPr>
              <w:tab/>
            </w:r>
          </w:p>
        </w:tc>
      </w:tr>
      <w:tr w:rsidR="00C31C3C" w:rsidRPr="00805BCC" w14:paraId="12C50464" w14:textId="77777777" w:rsidTr="00C31C3C">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357AAAD1" w:rsidR="00C31C3C" w:rsidRPr="00737C84" w:rsidRDefault="00F35C2E" w:rsidP="004118C9">
            <w:pPr>
              <w:tabs>
                <w:tab w:val="left" w:pos="2552"/>
              </w:tabs>
              <w:rPr>
                <w:rFonts w:ascii="Arial" w:hAnsi="Arial" w:cs="Arial"/>
                <w:bCs/>
                <w:sz w:val="18"/>
                <w:szCs w:val="18"/>
              </w:rPr>
            </w:pPr>
            <w:r w:rsidRPr="00737C84">
              <w:rPr>
                <w:rFonts w:ascii="Arial" w:hAnsi="Arial" w:cs="Arial"/>
                <w:bCs/>
                <w:sz w:val="18"/>
                <w:szCs w:val="18"/>
              </w:rPr>
              <w:t>Head of International, Head of UK Recruitment and Conversion, Head of Outreach &amp; Access, Head of Admissions</w:t>
            </w:r>
          </w:p>
        </w:tc>
      </w:tr>
      <w:tr w:rsidR="00C31C3C" w:rsidRPr="00805BCC" w14:paraId="0B9EF195" w14:textId="77777777" w:rsidTr="00C31C3C">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669F1A78" w:rsidR="00C31C3C" w:rsidRPr="00737C84" w:rsidRDefault="00B23F3E" w:rsidP="004118C9">
            <w:pPr>
              <w:tabs>
                <w:tab w:val="left" w:pos="2552"/>
              </w:tabs>
              <w:rPr>
                <w:rFonts w:ascii="Arial" w:hAnsi="Arial" w:cs="Arial"/>
                <w:bCs/>
                <w:sz w:val="18"/>
                <w:szCs w:val="18"/>
              </w:rPr>
            </w:pPr>
            <w:r w:rsidRPr="00737C84">
              <w:rPr>
                <w:rFonts w:ascii="Arial" w:hAnsi="Arial" w:cs="Arial"/>
                <w:bCs/>
                <w:sz w:val="18"/>
                <w:szCs w:val="18"/>
              </w:rPr>
              <w:t xml:space="preserve">Staff across the External Relations Directorate (marketing, communications, digital, events, alumni), Academic schools, Academic Partnerships Office/Global Campus, Strategic Planning, delivery and data teams, Senior Leadership Group and services (including student services and registry), </w:t>
            </w:r>
          </w:p>
        </w:tc>
      </w:tr>
      <w:tr w:rsidR="00A03F9F" w:rsidRPr="00805BCC" w14:paraId="70512E24" w14:textId="77777777" w:rsidTr="00C31C3C">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4758F449" w:rsidR="00A03F9F" w:rsidRPr="00737C84" w:rsidRDefault="00B23F3E" w:rsidP="004118C9">
            <w:pPr>
              <w:tabs>
                <w:tab w:val="left" w:pos="2552"/>
              </w:tabs>
              <w:rPr>
                <w:rFonts w:ascii="Arial" w:hAnsi="Arial" w:cs="Arial"/>
                <w:bCs/>
                <w:sz w:val="18"/>
                <w:szCs w:val="18"/>
              </w:rPr>
            </w:pPr>
            <w:r w:rsidRPr="00737C84">
              <w:rPr>
                <w:rFonts w:ascii="Arial" w:hAnsi="Arial" w:cs="Arial"/>
                <w:bCs/>
                <w:sz w:val="18"/>
                <w:szCs w:val="18"/>
              </w:rPr>
              <w:t>E</w:t>
            </w:r>
            <w:r w:rsidRPr="00737C84">
              <w:rPr>
                <w:rFonts w:ascii="Arial" w:hAnsi="Arial" w:cs="Arial"/>
                <w:bCs/>
                <w:sz w:val="18"/>
                <w:szCs w:val="18"/>
              </w:rPr>
              <w:t xml:space="preserve">xternal </w:t>
            </w:r>
            <w:r w:rsidRPr="00737C84">
              <w:rPr>
                <w:rFonts w:ascii="Arial" w:hAnsi="Arial" w:cs="Arial"/>
                <w:bCs/>
                <w:sz w:val="18"/>
                <w:szCs w:val="18"/>
              </w:rPr>
              <w:t>A</w:t>
            </w:r>
            <w:r w:rsidRPr="00737C84">
              <w:rPr>
                <w:rFonts w:ascii="Arial" w:hAnsi="Arial" w:cs="Arial"/>
                <w:bCs/>
                <w:sz w:val="18"/>
                <w:szCs w:val="18"/>
              </w:rPr>
              <w:t>gencies</w:t>
            </w:r>
          </w:p>
        </w:tc>
      </w:tr>
      <w:tr w:rsidR="00C31C3C" w:rsidRPr="00805BCC" w14:paraId="70A4F64D" w14:textId="77777777" w:rsidTr="00C31C3C">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151C7777" w:rsidR="00C31C3C" w:rsidRPr="00737C84" w:rsidRDefault="00B23F3E" w:rsidP="004118C9">
            <w:pPr>
              <w:tabs>
                <w:tab w:val="left" w:pos="2552"/>
              </w:tabs>
              <w:rPr>
                <w:rFonts w:ascii="Arial" w:hAnsi="Arial" w:cs="Arial"/>
                <w:bCs/>
                <w:sz w:val="18"/>
                <w:szCs w:val="18"/>
              </w:rPr>
            </w:pPr>
            <w:r w:rsidRPr="00737C84">
              <w:rPr>
                <w:rFonts w:ascii="Arial" w:hAnsi="Arial" w:cs="Arial"/>
                <w:bCs/>
                <w:sz w:val="18"/>
                <w:szCs w:val="18"/>
              </w:rPr>
              <w:t xml:space="preserve">Permanent, Full time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6D82FF14" w14:textId="77777777" w:rsidR="00883A4B" w:rsidRDefault="00883A4B" w:rsidP="00623785">
      <w:pPr>
        <w:pStyle w:val="NoSpacing"/>
        <w:jc w:val="both"/>
        <w:rPr>
          <w:rStyle w:val="normaltextrun"/>
          <w:rFonts w:ascii="Arial" w:hAnsi="Arial" w:cs="Arial"/>
          <w:sz w:val="18"/>
          <w:szCs w:val="18"/>
        </w:rPr>
      </w:pPr>
    </w:p>
    <w:p w14:paraId="49D2D7B9" w14:textId="272DE802" w:rsidR="00883A4B" w:rsidRPr="00883A4B" w:rsidRDefault="001E596E" w:rsidP="00883A4B">
      <w:pPr>
        <w:pStyle w:val="NoSpacing"/>
        <w:jc w:val="both"/>
        <w:rPr>
          <w:rFonts w:ascii="Arial" w:hAnsi="Arial" w:cs="Arial"/>
          <w:sz w:val="18"/>
          <w:szCs w:val="18"/>
        </w:rPr>
      </w:pPr>
      <w:r w:rsidRPr="001E596E">
        <w:rPr>
          <w:rFonts w:ascii="Arial" w:hAnsi="Arial" w:cs="Arial"/>
          <w:sz w:val="18"/>
          <w:szCs w:val="18"/>
        </w:rPr>
        <w:t>The University of East London is one of the most diverse and vibrant universities in the global capital. Our pioneering and future-focused careers-first vision is making a positive and significant impact to the communities we serve, inspiring our students, our staff, our alumni and our partners to reach their full potential.</w:t>
      </w:r>
    </w:p>
    <w:p w14:paraId="38AAAF6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71791B5" w14:textId="5B6348EA"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Founded in 1898 to meet the skills needs of the 2nd industrial revolution, we are implementing </w:t>
      </w:r>
      <w:hyperlink r:id="rId11" w:tgtFrame="_blank" w:tooltip="https://www.uel.ac.uk/about/vision-2028" w:history="1">
        <w:r w:rsidRPr="00883A4B">
          <w:rPr>
            <w:rStyle w:val="Hyperlink"/>
            <w:rFonts w:ascii="Arial" w:hAnsi="Arial" w:cs="Arial"/>
            <w:sz w:val="18"/>
            <w:szCs w:val="18"/>
          </w:rPr>
          <w:t>Vision 2028</w:t>
        </w:r>
      </w:hyperlink>
      <w:r w:rsidRPr="00883A4B">
        <w:rPr>
          <w:rFonts w:ascii="Arial" w:hAnsi="Arial" w:cs="Arial"/>
          <w:sz w:val="18"/>
          <w:szCs w:val="18"/>
        </w:rPr>
        <w:t xml:space="preserve"> our ambitious 10-year strategy to reshape the face of education through collaborative initiatives alongside industry partners.</w:t>
      </w:r>
    </w:p>
    <w:p w14:paraId="2E3D8254"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8BDA57D"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Our mission remains to foster inclusive pathways to career readiness for students of all backgrounds whilst driving positive change and measurable impact through our research, global partnerships, and innovative educational models.</w:t>
      </w:r>
    </w:p>
    <w:p w14:paraId="6E825F22"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1A889A6F" w14:textId="223AE74A" w:rsidR="00883A4B" w:rsidRPr="00883A4B" w:rsidRDefault="005D202F" w:rsidP="00883A4B">
      <w:pPr>
        <w:pStyle w:val="NoSpacing"/>
        <w:jc w:val="both"/>
        <w:rPr>
          <w:rFonts w:ascii="Arial" w:hAnsi="Arial" w:cs="Arial"/>
          <w:sz w:val="18"/>
          <w:szCs w:val="18"/>
        </w:rPr>
      </w:pPr>
      <w:r>
        <w:rPr>
          <w:rFonts w:ascii="Arial" w:hAnsi="Arial" w:cs="Arial"/>
          <w:sz w:val="18"/>
          <w:szCs w:val="18"/>
        </w:rPr>
        <w:t xml:space="preserve">Our </w:t>
      </w:r>
      <w:hyperlink r:id="rId12" w:history="1">
        <w:r>
          <w:rPr>
            <w:rStyle w:val="Hyperlink"/>
            <w:rFonts w:ascii="Arial" w:hAnsi="Arial" w:cs="Arial"/>
            <w:sz w:val="18"/>
            <w:szCs w:val="18"/>
          </w:rPr>
          <w:t>Rankings</w:t>
        </w:r>
      </w:hyperlink>
      <w:r>
        <w:rPr>
          <w:rFonts w:ascii="Arial" w:hAnsi="Arial" w:cs="Arial"/>
          <w:sz w:val="18"/>
          <w:szCs w:val="18"/>
        </w:rPr>
        <w:t xml:space="preserve"> </w:t>
      </w:r>
      <w:r w:rsidR="002D7ABC">
        <w:rPr>
          <w:rFonts w:ascii="Arial" w:hAnsi="Arial" w:cs="Arial"/>
          <w:sz w:val="18"/>
          <w:szCs w:val="18"/>
        </w:rPr>
        <w:t xml:space="preserve">highlights our commitment to excellence. </w:t>
      </w:r>
      <w:r w:rsidR="00883A4B" w:rsidRPr="00883A4B">
        <w:rPr>
          <w:rFonts w:ascii="Arial" w:hAnsi="Arial" w:cs="Arial"/>
          <w:sz w:val="18"/>
          <w:szCs w:val="18"/>
        </w:rPr>
        <w:t>We are building an environment of success where colleagues are supported to achieve, and our community can flourish and thrive. We are an accredited Investors in People Award Institution and have achieved the Investors in People Health and Wellbeing Award. As the only University in London to have achieved Silver Awards in Athena Swan Gender Equality and in the Race Equality Charter, we continue our journey to address and reduce barriers to opportunity.</w:t>
      </w:r>
    </w:p>
    <w:p w14:paraId="5AC56760" w14:textId="77777777" w:rsidR="00B351D5" w:rsidRDefault="00B351D5" w:rsidP="002C4E4E">
      <w:pPr>
        <w:jc w:val="both"/>
        <w:rPr>
          <w:rFonts w:ascii="Arial" w:hAnsi="Arial" w:cs="Arial"/>
          <w:b/>
          <w:bCs/>
          <w:sz w:val="18"/>
          <w:szCs w:val="18"/>
        </w:rPr>
      </w:pPr>
    </w:p>
    <w:p w14:paraId="49259E64" w14:textId="77777777" w:rsidR="00C073C2" w:rsidRDefault="00C073C2" w:rsidP="002C4E4E">
      <w:pPr>
        <w:jc w:val="both"/>
        <w:rPr>
          <w:rFonts w:ascii="Arial" w:hAnsi="Arial" w:cs="Arial"/>
          <w:b/>
          <w:bCs/>
          <w:sz w:val="18"/>
          <w:szCs w:val="18"/>
        </w:rPr>
      </w:pPr>
    </w:p>
    <w:p w14:paraId="2ADF2CF0" w14:textId="5A2C0686" w:rsidR="007007EB" w:rsidRPr="00C073C2" w:rsidRDefault="00E5049D" w:rsidP="002C4E4E">
      <w:pPr>
        <w:jc w:val="both"/>
        <w:rPr>
          <w:rFonts w:ascii="Arial" w:hAnsi="Arial" w:cs="Arial"/>
          <w:sz w:val="18"/>
          <w:szCs w:val="18"/>
        </w:rPr>
      </w:pPr>
      <w:r>
        <w:rPr>
          <w:rFonts w:ascii="Arial" w:hAnsi="Arial" w:cs="Arial"/>
          <w:b/>
          <w:bCs/>
          <w:sz w:val="18"/>
          <w:szCs w:val="18"/>
        </w:rPr>
        <w:t xml:space="preserve">EXTERNAL DIRECTORATE </w:t>
      </w:r>
      <w:r w:rsidR="009F6CFD" w:rsidRPr="00C073C2">
        <w:rPr>
          <w:rFonts w:ascii="Arial" w:hAnsi="Arial" w:cs="Arial"/>
          <w:sz w:val="18"/>
          <w:szCs w:val="18"/>
        </w:rPr>
        <w:t xml:space="preserve"> </w:t>
      </w:r>
    </w:p>
    <w:p w14:paraId="7EEECCD5" w14:textId="77777777" w:rsidR="00AF4C3C" w:rsidRDefault="00AF4C3C" w:rsidP="002C4E4E">
      <w:pPr>
        <w:jc w:val="both"/>
        <w:rPr>
          <w:rFonts w:ascii="Arial" w:hAnsi="Arial" w:cs="Arial"/>
          <w:b/>
          <w:bCs/>
          <w:sz w:val="18"/>
          <w:szCs w:val="18"/>
        </w:rPr>
      </w:pPr>
    </w:p>
    <w:p w14:paraId="5A5C9346" w14:textId="77777777" w:rsidR="00707BEC" w:rsidRPr="00707BEC" w:rsidRDefault="00707BEC" w:rsidP="00707BEC">
      <w:pPr>
        <w:jc w:val="both"/>
        <w:rPr>
          <w:rFonts w:ascii="Arial" w:hAnsi="Arial" w:cs="Arial"/>
          <w:sz w:val="18"/>
          <w:szCs w:val="18"/>
        </w:rPr>
      </w:pPr>
      <w:r w:rsidRPr="00707BEC">
        <w:rPr>
          <w:rFonts w:ascii="Arial" w:hAnsi="Arial" w:cs="Arial"/>
          <w:sz w:val="18"/>
          <w:szCs w:val="18"/>
        </w:rPr>
        <w:t xml:space="preserve">We have built an integrated multi award winning External Relations Directorate that has brought together several teams including Brand &amp; Marketing, Communications &amp; Public Relations, Corporate Engagement &amp; Advancement, Student Recruitment &amp; Conversion (home and international), Admissions, Outreach &amp; Access, Design and Digital. </w:t>
      </w:r>
    </w:p>
    <w:p w14:paraId="2C8ACB4F" w14:textId="77777777" w:rsidR="00707BEC" w:rsidRPr="00707BEC" w:rsidRDefault="00707BEC" w:rsidP="00707BEC">
      <w:pPr>
        <w:jc w:val="both"/>
        <w:rPr>
          <w:rFonts w:ascii="Arial" w:hAnsi="Arial" w:cs="Arial"/>
          <w:sz w:val="18"/>
          <w:szCs w:val="18"/>
        </w:rPr>
      </w:pPr>
    </w:p>
    <w:p w14:paraId="63A6583C" w14:textId="77777777" w:rsidR="00707BEC" w:rsidRPr="00707BEC" w:rsidRDefault="00707BEC" w:rsidP="00707BEC">
      <w:pPr>
        <w:jc w:val="both"/>
        <w:rPr>
          <w:rFonts w:ascii="Arial" w:hAnsi="Arial" w:cs="Arial"/>
          <w:sz w:val="18"/>
          <w:szCs w:val="18"/>
        </w:rPr>
      </w:pPr>
      <w:r w:rsidRPr="00707BEC">
        <w:rPr>
          <w:rFonts w:ascii="Arial" w:hAnsi="Arial" w:cs="Arial"/>
          <w:sz w:val="18"/>
          <w:szCs w:val="18"/>
        </w:rPr>
        <w:t xml:space="preserve">We are looking for leaders who will be part of embedding an innovative practice and a digital first mindset within our External Relations Directorate. We seek individuals who not only enjoy working in an agile environment but also demonstrate a willingness to embrace new technology and transformational change. Together, we aim to cultivate a culture of 'continuous next', staying updated with emerging technologies and best practice across the sector. </w:t>
      </w:r>
    </w:p>
    <w:p w14:paraId="144D3382" w14:textId="0BF557BB" w:rsidR="00221862" w:rsidRDefault="00221862" w:rsidP="002C4E4E">
      <w:pPr>
        <w:jc w:val="both"/>
        <w:rPr>
          <w:rFonts w:ascii="Arial" w:hAnsi="Arial" w:cs="Arial"/>
          <w:sz w:val="18"/>
          <w:szCs w:val="18"/>
        </w:rPr>
      </w:pPr>
      <w:r w:rsidRPr="00805BCC">
        <w:rPr>
          <w:rFonts w:ascii="Arial" w:hAnsi="Arial" w:cs="Arial"/>
          <w:sz w:val="18"/>
          <w:szCs w:val="18"/>
        </w:rPr>
        <w:lastRenderedPageBreak/>
        <w:t xml:space="preserve"> </w:t>
      </w:r>
    </w:p>
    <w:p w14:paraId="5D50C2DF" w14:textId="77777777" w:rsidR="00B351D5" w:rsidRDefault="00B351D5" w:rsidP="002C4E4E">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21F7AB86" w14:textId="7DBBE152" w:rsidR="007733C0" w:rsidRDefault="007007EB" w:rsidP="007007EB">
      <w:pPr>
        <w:jc w:val="both"/>
        <w:rPr>
          <w:rFonts w:ascii="Arial" w:hAnsi="Arial" w:cs="Arial"/>
          <w:b/>
          <w:sz w:val="18"/>
          <w:szCs w:val="18"/>
        </w:rPr>
      </w:pPr>
      <w:r w:rsidRPr="00805BCC">
        <w:rPr>
          <w:rFonts w:ascii="Arial" w:hAnsi="Arial" w:cs="Arial"/>
          <w:b/>
          <w:sz w:val="18"/>
          <w:szCs w:val="18"/>
        </w:rPr>
        <w:t>JOB PURPOSE</w:t>
      </w:r>
    </w:p>
    <w:p w14:paraId="3B74FF5B" w14:textId="77777777" w:rsidR="009F1044" w:rsidRDefault="009F1044" w:rsidP="007007EB">
      <w:pPr>
        <w:jc w:val="both"/>
        <w:rPr>
          <w:rFonts w:ascii="Arial" w:hAnsi="Arial" w:cs="Arial"/>
          <w:b/>
          <w:sz w:val="18"/>
          <w:szCs w:val="18"/>
        </w:rPr>
      </w:pPr>
    </w:p>
    <w:p w14:paraId="4C25B06C" w14:textId="77777777" w:rsidR="009F1044" w:rsidRPr="009F1044" w:rsidRDefault="009F1044" w:rsidP="009F1044">
      <w:pPr>
        <w:jc w:val="both"/>
        <w:rPr>
          <w:rFonts w:ascii="Arial" w:hAnsi="Arial" w:cs="Arial"/>
          <w:bCs/>
          <w:sz w:val="18"/>
          <w:szCs w:val="18"/>
        </w:rPr>
      </w:pPr>
      <w:r w:rsidRPr="009F1044">
        <w:rPr>
          <w:rFonts w:ascii="Arial" w:hAnsi="Arial" w:cs="Arial"/>
          <w:bCs/>
          <w:sz w:val="18"/>
          <w:szCs w:val="18"/>
        </w:rPr>
        <w:t xml:space="preserve">The Director of Student Recruitment and Admissions will provide a key visible cross-institutional leadership role ensuring the university’s financial sustainability, on and off campus student recruitment and income growth. They will hold overall responsibility for driving the delivery of the holistic data-driven student recruitment strategy, in line with our overall Vision 2028 Strategic Framework and aligned to the Growth &amp; Diversification sub-strategy. They will have highly attuned analytical skills that will drive and influence decision making. </w:t>
      </w:r>
    </w:p>
    <w:p w14:paraId="5CEE0296" w14:textId="77777777" w:rsidR="009F1044" w:rsidRPr="009F1044" w:rsidRDefault="009F1044" w:rsidP="009F1044">
      <w:pPr>
        <w:jc w:val="both"/>
        <w:rPr>
          <w:rFonts w:ascii="Arial" w:hAnsi="Arial" w:cs="Arial"/>
          <w:bCs/>
          <w:sz w:val="18"/>
          <w:szCs w:val="18"/>
        </w:rPr>
      </w:pPr>
    </w:p>
    <w:p w14:paraId="31E62F27" w14:textId="77777777" w:rsidR="009F1044" w:rsidRPr="009F1044" w:rsidRDefault="009F1044" w:rsidP="009F1044">
      <w:pPr>
        <w:jc w:val="both"/>
        <w:rPr>
          <w:rFonts w:ascii="Arial" w:hAnsi="Arial" w:cs="Arial"/>
          <w:bCs/>
          <w:sz w:val="18"/>
          <w:szCs w:val="18"/>
        </w:rPr>
      </w:pPr>
      <w:r w:rsidRPr="009F1044">
        <w:rPr>
          <w:rFonts w:ascii="Arial" w:hAnsi="Arial" w:cs="Arial"/>
          <w:bCs/>
          <w:sz w:val="18"/>
          <w:szCs w:val="18"/>
        </w:rPr>
        <w:t xml:space="preserve">This post sits on the External Relations Senior Leadership Team. It will report to and work closely with the Vice-President (engagement) &amp; CMO and the rest of the University's Senior Leadership Team, Academic Schools and Professional Service Departments to establish an integrated, digitally focused approach, working with our key partners to secure the development of the university’s key channels across the world.  </w:t>
      </w:r>
    </w:p>
    <w:p w14:paraId="66ABABE7" w14:textId="77777777" w:rsidR="009F1044" w:rsidRPr="009F1044" w:rsidRDefault="009F1044" w:rsidP="009F1044">
      <w:pPr>
        <w:jc w:val="both"/>
        <w:rPr>
          <w:rFonts w:ascii="Arial" w:hAnsi="Arial" w:cs="Arial"/>
          <w:bCs/>
          <w:sz w:val="18"/>
          <w:szCs w:val="18"/>
        </w:rPr>
      </w:pPr>
    </w:p>
    <w:p w14:paraId="62EEBAB9" w14:textId="77777777" w:rsidR="009F1044" w:rsidRPr="009F1044" w:rsidRDefault="009F1044" w:rsidP="009F1044">
      <w:pPr>
        <w:jc w:val="both"/>
        <w:rPr>
          <w:rFonts w:ascii="Arial" w:hAnsi="Arial" w:cs="Arial"/>
          <w:bCs/>
          <w:sz w:val="18"/>
          <w:szCs w:val="18"/>
        </w:rPr>
      </w:pPr>
      <w:r w:rsidRPr="009F1044">
        <w:rPr>
          <w:rFonts w:ascii="Arial" w:hAnsi="Arial" w:cs="Arial"/>
          <w:bCs/>
          <w:sz w:val="18"/>
          <w:szCs w:val="18"/>
        </w:rPr>
        <w:t xml:space="preserve">The role includes the optimisation of the customer journey; building global brand equity; and committing to supporting and enabling the development of potential wherever and whenever it is found. They will work closely alongside marketing to develop the recruitment marketing strategy and input into campaigns and market specific content development that support the recruitment targets. </w:t>
      </w:r>
    </w:p>
    <w:p w14:paraId="7B7E2412" w14:textId="77777777" w:rsidR="009F1044" w:rsidRPr="009F1044" w:rsidRDefault="009F1044" w:rsidP="009F1044">
      <w:pPr>
        <w:jc w:val="both"/>
        <w:rPr>
          <w:rFonts w:ascii="Arial" w:hAnsi="Arial" w:cs="Arial"/>
          <w:bCs/>
          <w:sz w:val="18"/>
          <w:szCs w:val="18"/>
        </w:rPr>
      </w:pPr>
    </w:p>
    <w:p w14:paraId="313AB0B7" w14:textId="77777777" w:rsidR="009F1044" w:rsidRPr="009F1044" w:rsidRDefault="009F1044" w:rsidP="009F1044">
      <w:pPr>
        <w:jc w:val="both"/>
        <w:rPr>
          <w:rFonts w:ascii="Arial" w:hAnsi="Arial" w:cs="Arial"/>
          <w:bCs/>
          <w:sz w:val="18"/>
          <w:szCs w:val="18"/>
        </w:rPr>
      </w:pPr>
      <w:r w:rsidRPr="009F1044">
        <w:rPr>
          <w:rFonts w:ascii="Arial" w:hAnsi="Arial" w:cs="Arial"/>
          <w:bCs/>
          <w:sz w:val="18"/>
          <w:szCs w:val="18"/>
        </w:rPr>
        <w:t>For this senior position we are looking for a driven and dynamic, customer and results-focused individual with relevant sector experience and a track record of success. They will have exceptional interpersonal skills and an ability to communicate effectively with people at all levels. An entrepreneurial flair together with a desire to seek out innovative and creative solutions is critical together with an expectation that the team will strive to move marketing and recruitment frontiers forwards, always in the best interests of our stakeholders.</w:t>
      </w:r>
    </w:p>
    <w:p w14:paraId="319AB4A2" w14:textId="77777777" w:rsidR="009F1044" w:rsidRPr="00805BCC" w:rsidRDefault="009F1044" w:rsidP="007007EB">
      <w:pPr>
        <w:jc w:val="both"/>
        <w:rPr>
          <w:rFonts w:ascii="Arial" w:hAnsi="Arial" w:cs="Arial"/>
          <w:b/>
          <w:sz w:val="18"/>
          <w:szCs w:val="18"/>
        </w:rPr>
      </w:pPr>
    </w:p>
    <w:p w14:paraId="62175483" w14:textId="77777777" w:rsidR="007007EB" w:rsidRDefault="007007EB" w:rsidP="007007EB">
      <w:pPr>
        <w:jc w:val="both"/>
        <w:rPr>
          <w:rFonts w:ascii="Arial" w:hAnsi="Arial" w:cs="Arial"/>
          <w:sz w:val="18"/>
          <w:szCs w:val="18"/>
        </w:rPr>
      </w:pPr>
    </w:p>
    <w:p w14:paraId="77FFD409" w14:textId="77777777" w:rsidR="00C073C2" w:rsidRPr="00805BCC" w:rsidRDefault="00C073C2" w:rsidP="00C073C2">
      <w:pPr>
        <w:jc w:val="both"/>
        <w:rPr>
          <w:rFonts w:ascii="Arial" w:hAnsi="Arial" w:cs="Arial"/>
          <w:b/>
          <w:i/>
          <w:iCs/>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2258A5EF" w14:textId="21DBA59D" w:rsidR="006D53C0" w:rsidRPr="00805BCC" w:rsidRDefault="006D53C0" w:rsidP="005E4294">
      <w:pPr>
        <w:jc w:val="both"/>
        <w:rPr>
          <w:rFonts w:ascii="Arial" w:hAnsi="Arial" w:cs="Arial"/>
          <w:bCs/>
          <w:sz w:val="18"/>
          <w:szCs w:val="18"/>
        </w:rPr>
      </w:pPr>
    </w:p>
    <w:p w14:paraId="0D6A7330" w14:textId="77777777" w:rsidR="005E4294" w:rsidRPr="005E4294" w:rsidRDefault="005E4294" w:rsidP="005E4294">
      <w:pPr>
        <w:jc w:val="both"/>
        <w:rPr>
          <w:rFonts w:ascii="Arial" w:hAnsi="Arial" w:cs="Arial"/>
          <w:b/>
          <w:sz w:val="18"/>
          <w:szCs w:val="18"/>
        </w:rPr>
      </w:pPr>
      <w:r w:rsidRPr="005E4294">
        <w:rPr>
          <w:rFonts w:ascii="Arial" w:hAnsi="Arial" w:cs="Arial"/>
          <w:b/>
          <w:sz w:val="18"/>
          <w:szCs w:val="18"/>
        </w:rPr>
        <w:t>Student Recruitment &amp; Admissions:</w:t>
      </w:r>
    </w:p>
    <w:p w14:paraId="3E855E60" w14:textId="77777777" w:rsidR="005E4294" w:rsidRPr="005E4294" w:rsidRDefault="005E4294" w:rsidP="005E4294">
      <w:pPr>
        <w:jc w:val="both"/>
        <w:rPr>
          <w:rFonts w:ascii="Arial" w:hAnsi="Arial" w:cs="Arial"/>
          <w:bCs/>
          <w:sz w:val="18"/>
          <w:szCs w:val="18"/>
        </w:rPr>
      </w:pPr>
    </w:p>
    <w:p w14:paraId="47D1C397" w14:textId="2B011B76" w:rsidR="005E4294" w:rsidRPr="005E4294" w:rsidRDefault="005E4294" w:rsidP="005E4294">
      <w:pPr>
        <w:pStyle w:val="ListParagraph"/>
        <w:numPr>
          <w:ilvl w:val="0"/>
          <w:numId w:val="19"/>
        </w:numPr>
        <w:jc w:val="both"/>
        <w:rPr>
          <w:rFonts w:ascii="Arial" w:hAnsi="Arial" w:cs="Arial"/>
          <w:bCs/>
          <w:sz w:val="18"/>
          <w:szCs w:val="18"/>
        </w:rPr>
      </w:pPr>
      <w:r w:rsidRPr="005E4294">
        <w:rPr>
          <w:rFonts w:ascii="Arial" w:hAnsi="Arial" w:cs="Arial"/>
          <w:bCs/>
          <w:sz w:val="18"/>
          <w:szCs w:val="18"/>
        </w:rPr>
        <w:t xml:space="preserve">To work with the executive team, strategic development, academic schools and academic &amp; employer partnerships on setting and reviewing on and off campus student recruitment targets including the university pathway provider and other products to achieve growth and diversification. </w:t>
      </w:r>
    </w:p>
    <w:p w14:paraId="49E462F7" w14:textId="77777777" w:rsidR="005E4294" w:rsidRPr="005E4294" w:rsidRDefault="005E4294" w:rsidP="005E4294">
      <w:pPr>
        <w:jc w:val="both"/>
        <w:rPr>
          <w:rFonts w:ascii="Arial" w:hAnsi="Arial" w:cs="Arial"/>
          <w:bCs/>
          <w:sz w:val="18"/>
          <w:szCs w:val="18"/>
        </w:rPr>
      </w:pPr>
    </w:p>
    <w:p w14:paraId="554958D0" w14:textId="334B99D2" w:rsidR="005E4294" w:rsidRPr="005E4294" w:rsidRDefault="005E4294" w:rsidP="005E4294">
      <w:pPr>
        <w:pStyle w:val="ListParagraph"/>
        <w:numPr>
          <w:ilvl w:val="0"/>
          <w:numId w:val="19"/>
        </w:numPr>
        <w:jc w:val="both"/>
        <w:rPr>
          <w:rFonts w:ascii="Arial" w:hAnsi="Arial" w:cs="Arial"/>
          <w:bCs/>
          <w:sz w:val="18"/>
          <w:szCs w:val="18"/>
        </w:rPr>
      </w:pPr>
      <w:r w:rsidRPr="005E4294">
        <w:rPr>
          <w:rFonts w:ascii="Arial" w:hAnsi="Arial" w:cs="Arial"/>
          <w:bCs/>
          <w:sz w:val="18"/>
          <w:szCs w:val="18"/>
        </w:rPr>
        <w:t xml:space="preserve">To strategically lead multi-disciplinary recruitment teams to ensure modern and efficient practices which promotes student recruitment/outreach &amp; access and optimises conversion and the student journey in the UK and around the world. </w:t>
      </w:r>
    </w:p>
    <w:p w14:paraId="4D697272" w14:textId="77777777" w:rsidR="005E4294" w:rsidRPr="005E4294" w:rsidRDefault="005E4294" w:rsidP="005E4294">
      <w:pPr>
        <w:jc w:val="both"/>
        <w:rPr>
          <w:rFonts w:ascii="Arial" w:hAnsi="Arial" w:cs="Arial"/>
          <w:bCs/>
          <w:sz w:val="18"/>
          <w:szCs w:val="18"/>
        </w:rPr>
      </w:pPr>
    </w:p>
    <w:p w14:paraId="79E0FF0C" w14:textId="20E43749" w:rsidR="005E4294" w:rsidRPr="005E4294" w:rsidRDefault="005E4294" w:rsidP="005E4294">
      <w:pPr>
        <w:pStyle w:val="ListParagraph"/>
        <w:numPr>
          <w:ilvl w:val="0"/>
          <w:numId w:val="19"/>
        </w:numPr>
        <w:jc w:val="both"/>
        <w:rPr>
          <w:rFonts w:ascii="Arial" w:hAnsi="Arial" w:cs="Arial"/>
          <w:bCs/>
          <w:sz w:val="18"/>
          <w:szCs w:val="18"/>
        </w:rPr>
      </w:pPr>
      <w:r w:rsidRPr="005E4294">
        <w:rPr>
          <w:rFonts w:ascii="Arial" w:hAnsi="Arial" w:cs="Arial"/>
          <w:bCs/>
          <w:sz w:val="18"/>
          <w:szCs w:val="18"/>
        </w:rPr>
        <w:t xml:space="preserve">Lead on the admissions strategy and embed an effective offer protocol which underpins the organisation’s student recruitment, business engagement and network-building priorities which propositions UEL as the university of choice. </w:t>
      </w:r>
    </w:p>
    <w:p w14:paraId="34C9AE7B" w14:textId="77777777" w:rsidR="005E4294" w:rsidRPr="005E4294" w:rsidRDefault="005E4294" w:rsidP="005E4294">
      <w:pPr>
        <w:jc w:val="both"/>
        <w:rPr>
          <w:rFonts w:ascii="Arial" w:hAnsi="Arial" w:cs="Arial"/>
          <w:bCs/>
          <w:sz w:val="18"/>
          <w:szCs w:val="18"/>
        </w:rPr>
      </w:pPr>
    </w:p>
    <w:p w14:paraId="47A5673F" w14:textId="17DD47D6" w:rsidR="005E4294" w:rsidRPr="005E4294" w:rsidRDefault="005E4294" w:rsidP="005E4294">
      <w:pPr>
        <w:pStyle w:val="ListParagraph"/>
        <w:numPr>
          <w:ilvl w:val="0"/>
          <w:numId w:val="19"/>
        </w:numPr>
        <w:jc w:val="both"/>
        <w:rPr>
          <w:rFonts w:ascii="Arial" w:hAnsi="Arial" w:cs="Arial"/>
          <w:bCs/>
          <w:sz w:val="18"/>
          <w:szCs w:val="18"/>
        </w:rPr>
      </w:pPr>
      <w:r w:rsidRPr="005E4294">
        <w:rPr>
          <w:rFonts w:ascii="Arial" w:hAnsi="Arial" w:cs="Arial"/>
          <w:bCs/>
          <w:sz w:val="18"/>
          <w:szCs w:val="18"/>
        </w:rPr>
        <w:t>To keep up to date with external policy, evaluating trends, establishing SLA metrics and customer service standards, designing systems, automating processes, increasing efficiency, and implementing change (alongside digital change programme leads).</w:t>
      </w:r>
    </w:p>
    <w:p w14:paraId="24B329D3" w14:textId="77777777" w:rsidR="005E4294" w:rsidRPr="005E4294" w:rsidRDefault="005E4294" w:rsidP="005E4294">
      <w:pPr>
        <w:jc w:val="both"/>
        <w:rPr>
          <w:rFonts w:ascii="Arial" w:hAnsi="Arial" w:cs="Arial"/>
          <w:bCs/>
          <w:sz w:val="18"/>
          <w:szCs w:val="18"/>
        </w:rPr>
      </w:pPr>
    </w:p>
    <w:p w14:paraId="2F76A757" w14:textId="40C1D199" w:rsidR="005E4294" w:rsidRPr="005E4294" w:rsidRDefault="005E4294" w:rsidP="005E4294">
      <w:pPr>
        <w:pStyle w:val="ListParagraph"/>
        <w:numPr>
          <w:ilvl w:val="0"/>
          <w:numId w:val="19"/>
        </w:numPr>
        <w:jc w:val="both"/>
        <w:rPr>
          <w:rFonts w:ascii="Arial" w:hAnsi="Arial" w:cs="Arial"/>
          <w:bCs/>
          <w:sz w:val="18"/>
          <w:szCs w:val="18"/>
        </w:rPr>
      </w:pPr>
      <w:r w:rsidRPr="005E4294">
        <w:rPr>
          <w:rFonts w:ascii="Arial" w:hAnsi="Arial" w:cs="Arial"/>
          <w:bCs/>
          <w:sz w:val="18"/>
          <w:szCs w:val="18"/>
        </w:rPr>
        <w:t>Aligned to the University Access and Participation Plan, to ensure strategic delivery of our widening participation (WP) and access initiatives, supporting integrated pathways of education including bespoke WP programmes, summer schools, mentoring, the provision of information and advice and guidance which leads to progression to university programmes.</w:t>
      </w:r>
    </w:p>
    <w:p w14:paraId="3BAF3A01" w14:textId="77777777" w:rsidR="005E4294" w:rsidRPr="005E4294" w:rsidRDefault="005E4294" w:rsidP="005E4294">
      <w:pPr>
        <w:jc w:val="both"/>
        <w:rPr>
          <w:rFonts w:ascii="Arial" w:hAnsi="Arial" w:cs="Arial"/>
          <w:bCs/>
          <w:sz w:val="18"/>
          <w:szCs w:val="18"/>
        </w:rPr>
      </w:pPr>
    </w:p>
    <w:p w14:paraId="6752A32F" w14:textId="77777777" w:rsidR="005E4294" w:rsidRPr="005E4294" w:rsidRDefault="005E4294" w:rsidP="005E4294">
      <w:pPr>
        <w:pStyle w:val="ListParagraph"/>
        <w:numPr>
          <w:ilvl w:val="0"/>
          <w:numId w:val="19"/>
        </w:numPr>
        <w:jc w:val="both"/>
        <w:rPr>
          <w:rFonts w:ascii="Arial" w:hAnsi="Arial" w:cs="Arial"/>
          <w:bCs/>
          <w:sz w:val="18"/>
          <w:szCs w:val="18"/>
        </w:rPr>
      </w:pPr>
      <w:r w:rsidRPr="005E4294">
        <w:rPr>
          <w:rFonts w:ascii="Arial" w:hAnsi="Arial" w:cs="Arial"/>
          <w:bCs/>
          <w:sz w:val="18"/>
          <w:szCs w:val="18"/>
        </w:rPr>
        <w:t>Responsible for the oversight of the seamless experience across all steps of the prospective customer journey integrating other areas of the university (compliance, registry, academic schools) and to act as lead for the integrated late application and clearing strategy and operations.</w:t>
      </w:r>
    </w:p>
    <w:p w14:paraId="75FE8B12" w14:textId="42B8C500" w:rsidR="005E4294" w:rsidRPr="005E4294" w:rsidRDefault="005E4294" w:rsidP="005E4294">
      <w:pPr>
        <w:ind w:firstLine="50"/>
        <w:jc w:val="both"/>
        <w:rPr>
          <w:rFonts w:ascii="Arial" w:hAnsi="Arial" w:cs="Arial"/>
          <w:bCs/>
          <w:sz w:val="18"/>
          <w:szCs w:val="18"/>
        </w:rPr>
      </w:pPr>
    </w:p>
    <w:p w14:paraId="412A22E8" w14:textId="29E43359" w:rsidR="005E4294" w:rsidRPr="005E4294" w:rsidRDefault="005E4294" w:rsidP="005E4294">
      <w:pPr>
        <w:pStyle w:val="ListParagraph"/>
        <w:numPr>
          <w:ilvl w:val="0"/>
          <w:numId w:val="19"/>
        </w:numPr>
        <w:jc w:val="both"/>
        <w:rPr>
          <w:rFonts w:ascii="Arial" w:hAnsi="Arial" w:cs="Arial"/>
          <w:bCs/>
          <w:sz w:val="18"/>
          <w:szCs w:val="18"/>
        </w:rPr>
      </w:pPr>
      <w:r w:rsidRPr="005E4294">
        <w:rPr>
          <w:rFonts w:ascii="Arial" w:hAnsi="Arial" w:cs="Arial"/>
          <w:bCs/>
          <w:sz w:val="18"/>
          <w:szCs w:val="18"/>
        </w:rPr>
        <w:t>Develop short- and long-term plans/budgets whilst having an oversight of cost of acquisition for the recruitment and admissions programme and its activities, monitor progress, assure adherence, and evaluate performance.</w:t>
      </w:r>
    </w:p>
    <w:p w14:paraId="3D0098E8" w14:textId="77777777" w:rsidR="005E4294" w:rsidRPr="005E4294" w:rsidRDefault="005E4294" w:rsidP="005E4294">
      <w:pPr>
        <w:jc w:val="both"/>
        <w:rPr>
          <w:rFonts w:ascii="Arial" w:hAnsi="Arial" w:cs="Arial"/>
          <w:bCs/>
          <w:sz w:val="18"/>
          <w:szCs w:val="18"/>
        </w:rPr>
      </w:pPr>
    </w:p>
    <w:p w14:paraId="0889F161" w14:textId="46FA9D8B" w:rsidR="005E4294" w:rsidRPr="005E4294" w:rsidRDefault="005E4294" w:rsidP="005E4294">
      <w:pPr>
        <w:pStyle w:val="ListParagraph"/>
        <w:numPr>
          <w:ilvl w:val="0"/>
          <w:numId w:val="19"/>
        </w:numPr>
        <w:jc w:val="both"/>
        <w:rPr>
          <w:rFonts w:ascii="Arial" w:hAnsi="Arial" w:cs="Arial"/>
          <w:bCs/>
          <w:sz w:val="18"/>
          <w:szCs w:val="18"/>
        </w:rPr>
      </w:pPr>
      <w:r w:rsidRPr="005E4294">
        <w:rPr>
          <w:rFonts w:ascii="Arial" w:hAnsi="Arial" w:cs="Arial"/>
          <w:bCs/>
          <w:sz w:val="18"/>
          <w:szCs w:val="18"/>
        </w:rPr>
        <w:t>To lead on all on and off campus recruitment events, ensuring they align with the cross-institutional events calendar to create immersive experiences that are resource efficient and showcase a vibrant campus that will positively impact prospective students and support conversion activity.</w:t>
      </w:r>
    </w:p>
    <w:p w14:paraId="2EFDDA93" w14:textId="583A4289" w:rsidR="005E4294" w:rsidRPr="005E4294" w:rsidRDefault="005E4294" w:rsidP="005E4294">
      <w:pPr>
        <w:pStyle w:val="ListParagraph"/>
        <w:numPr>
          <w:ilvl w:val="0"/>
          <w:numId w:val="19"/>
        </w:numPr>
        <w:jc w:val="both"/>
        <w:rPr>
          <w:rFonts w:ascii="Arial" w:hAnsi="Arial" w:cs="Arial"/>
          <w:bCs/>
          <w:sz w:val="18"/>
          <w:szCs w:val="18"/>
        </w:rPr>
      </w:pPr>
      <w:r w:rsidRPr="005E4294">
        <w:rPr>
          <w:rFonts w:ascii="Arial" w:hAnsi="Arial" w:cs="Arial"/>
          <w:bCs/>
          <w:sz w:val="18"/>
          <w:szCs w:val="18"/>
        </w:rPr>
        <w:lastRenderedPageBreak/>
        <w:t>To work collaboratively with the alumni team to ensure we are effectively utilising our alumni throughout all core recruitment strategies and activities including core recruitment events at home and through the international chapters, UG to PG promotion and end to end feeder school promotion.</w:t>
      </w:r>
    </w:p>
    <w:p w14:paraId="7189352B" w14:textId="77777777" w:rsidR="005E4294" w:rsidRPr="005E4294" w:rsidRDefault="005E4294" w:rsidP="005E4294">
      <w:pPr>
        <w:jc w:val="both"/>
        <w:rPr>
          <w:rFonts w:ascii="Arial" w:hAnsi="Arial" w:cs="Arial"/>
          <w:bCs/>
          <w:sz w:val="18"/>
          <w:szCs w:val="18"/>
        </w:rPr>
      </w:pPr>
    </w:p>
    <w:p w14:paraId="5BB7060D" w14:textId="73C2E314" w:rsidR="005E4294" w:rsidRPr="005E4294" w:rsidRDefault="005E4294" w:rsidP="005E4294">
      <w:pPr>
        <w:pStyle w:val="ListParagraph"/>
        <w:numPr>
          <w:ilvl w:val="0"/>
          <w:numId w:val="19"/>
        </w:numPr>
        <w:jc w:val="both"/>
        <w:rPr>
          <w:rFonts w:ascii="Arial" w:hAnsi="Arial" w:cs="Arial"/>
          <w:bCs/>
          <w:sz w:val="18"/>
          <w:szCs w:val="18"/>
        </w:rPr>
      </w:pPr>
      <w:r w:rsidRPr="005E4294">
        <w:rPr>
          <w:rFonts w:ascii="Arial" w:hAnsi="Arial" w:cs="Arial"/>
          <w:bCs/>
          <w:sz w:val="18"/>
          <w:szCs w:val="18"/>
        </w:rPr>
        <w:t xml:space="preserve">Provide strategic input in the development of home and international scholarships to help focus fundraising efforts. Aligning to key recruitment strategies these should support key markets, diversification and areas of subject prioritisation linked to Vision 2028.   </w:t>
      </w:r>
    </w:p>
    <w:p w14:paraId="177019F6" w14:textId="77777777" w:rsidR="005E4294" w:rsidRPr="005E4294" w:rsidRDefault="005E4294" w:rsidP="005E4294">
      <w:pPr>
        <w:jc w:val="both"/>
        <w:rPr>
          <w:rFonts w:ascii="Arial" w:hAnsi="Arial" w:cs="Arial"/>
          <w:bCs/>
          <w:sz w:val="18"/>
          <w:szCs w:val="18"/>
        </w:rPr>
      </w:pPr>
    </w:p>
    <w:p w14:paraId="42A0A1CC" w14:textId="76C2858F" w:rsidR="005E4294" w:rsidRPr="005E4294" w:rsidRDefault="005E4294" w:rsidP="005E4294">
      <w:pPr>
        <w:jc w:val="both"/>
        <w:rPr>
          <w:rFonts w:ascii="Arial" w:hAnsi="Arial" w:cs="Arial"/>
          <w:b/>
          <w:sz w:val="18"/>
          <w:szCs w:val="18"/>
        </w:rPr>
      </w:pPr>
      <w:r w:rsidRPr="005E4294">
        <w:rPr>
          <w:rFonts w:ascii="Arial" w:hAnsi="Arial" w:cs="Arial"/>
          <w:b/>
          <w:sz w:val="18"/>
          <w:szCs w:val="18"/>
        </w:rPr>
        <w:t>Recruitment Marketing and Public Relations</w:t>
      </w:r>
      <w:r w:rsidR="00FA5A09">
        <w:rPr>
          <w:rFonts w:ascii="Arial" w:hAnsi="Arial" w:cs="Arial"/>
          <w:b/>
          <w:sz w:val="18"/>
          <w:szCs w:val="18"/>
        </w:rPr>
        <w:t>:</w:t>
      </w:r>
    </w:p>
    <w:p w14:paraId="1774816D" w14:textId="77777777" w:rsidR="005E4294" w:rsidRPr="005E4294" w:rsidRDefault="005E4294" w:rsidP="005E4294">
      <w:pPr>
        <w:jc w:val="both"/>
        <w:rPr>
          <w:rFonts w:ascii="Arial" w:hAnsi="Arial" w:cs="Arial"/>
          <w:bCs/>
          <w:sz w:val="18"/>
          <w:szCs w:val="18"/>
        </w:rPr>
      </w:pPr>
    </w:p>
    <w:p w14:paraId="276BE820" w14:textId="70EA5599" w:rsidR="005E4294" w:rsidRPr="00C00D1E" w:rsidRDefault="005E4294" w:rsidP="00C00D1E">
      <w:pPr>
        <w:pStyle w:val="ListParagraph"/>
        <w:numPr>
          <w:ilvl w:val="0"/>
          <w:numId w:val="20"/>
        </w:numPr>
        <w:jc w:val="both"/>
        <w:rPr>
          <w:rFonts w:ascii="Arial" w:hAnsi="Arial" w:cs="Arial"/>
          <w:bCs/>
          <w:sz w:val="18"/>
          <w:szCs w:val="18"/>
        </w:rPr>
      </w:pPr>
      <w:r w:rsidRPr="00C00D1E">
        <w:rPr>
          <w:rFonts w:ascii="Arial" w:hAnsi="Arial" w:cs="Arial"/>
          <w:bCs/>
          <w:sz w:val="18"/>
          <w:szCs w:val="18"/>
        </w:rPr>
        <w:t xml:space="preserve">To brief and work with marketing to develop the integrated end-to-end student recruitment marketing, campaign and conversion strategy including UEL’s position in the marketplace with key stakeholders. </w:t>
      </w:r>
    </w:p>
    <w:p w14:paraId="32C4A58A" w14:textId="77777777" w:rsidR="005E4294" w:rsidRPr="005E4294" w:rsidRDefault="005E4294" w:rsidP="005E4294">
      <w:pPr>
        <w:jc w:val="both"/>
        <w:rPr>
          <w:rFonts w:ascii="Arial" w:hAnsi="Arial" w:cs="Arial"/>
          <w:bCs/>
          <w:sz w:val="18"/>
          <w:szCs w:val="18"/>
        </w:rPr>
      </w:pPr>
    </w:p>
    <w:p w14:paraId="71B4E55E" w14:textId="5D60A694" w:rsidR="005E4294" w:rsidRPr="00C00D1E" w:rsidRDefault="005E4294" w:rsidP="00C00D1E">
      <w:pPr>
        <w:pStyle w:val="ListParagraph"/>
        <w:numPr>
          <w:ilvl w:val="0"/>
          <w:numId w:val="20"/>
        </w:numPr>
        <w:jc w:val="both"/>
        <w:rPr>
          <w:rFonts w:ascii="Arial" w:hAnsi="Arial" w:cs="Arial"/>
          <w:bCs/>
          <w:sz w:val="18"/>
          <w:szCs w:val="18"/>
        </w:rPr>
      </w:pPr>
      <w:r w:rsidRPr="00C00D1E">
        <w:rPr>
          <w:rFonts w:ascii="Arial" w:hAnsi="Arial" w:cs="Arial"/>
          <w:bCs/>
          <w:sz w:val="18"/>
          <w:szCs w:val="18"/>
        </w:rPr>
        <w:t>Work collaboratively with the brand marketing team and strategic communications public relations team in building and increasing the UK and Global brand equity.</w:t>
      </w:r>
    </w:p>
    <w:p w14:paraId="029E974E" w14:textId="77777777" w:rsidR="00C00D1E" w:rsidRPr="005E4294" w:rsidRDefault="00C00D1E" w:rsidP="005E4294">
      <w:pPr>
        <w:jc w:val="both"/>
        <w:rPr>
          <w:rFonts w:ascii="Arial" w:hAnsi="Arial" w:cs="Arial"/>
          <w:bCs/>
          <w:sz w:val="18"/>
          <w:szCs w:val="18"/>
        </w:rPr>
      </w:pPr>
    </w:p>
    <w:p w14:paraId="43D04DDF" w14:textId="5DDF0D10" w:rsidR="005E4294" w:rsidRPr="00C00D1E" w:rsidRDefault="005E4294" w:rsidP="00C00D1E">
      <w:pPr>
        <w:pStyle w:val="ListParagraph"/>
        <w:numPr>
          <w:ilvl w:val="0"/>
          <w:numId w:val="20"/>
        </w:numPr>
        <w:jc w:val="both"/>
        <w:rPr>
          <w:rFonts w:ascii="Arial" w:hAnsi="Arial" w:cs="Arial"/>
          <w:bCs/>
          <w:sz w:val="18"/>
          <w:szCs w:val="18"/>
        </w:rPr>
      </w:pPr>
      <w:r w:rsidRPr="00C00D1E">
        <w:rPr>
          <w:rFonts w:ascii="Arial" w:hAnsi="Arial" w:cs="Arial"/>
          <w:bCs/>
          <w:sz w:val="18"/>
          <w:szCs w:val="18"/>
        </w:rPr>
        <w:t xml:space="preserve">Input and brief into marketing and communications market specific requirements messaging and toolkits to personalise the proposition and offering tailored to core markets and demographics. </w:t>
      </w:r>
    </w:p>
    <w:p w14:paraId="4B169E8D" w14:textId="77777777" w:rsidR="00C00D1E" w:rsidRPr="005E4294" w:rsidRDefault="00C00D1E" w:rsidP="005E4294">
      <w:pPr>
        <w:jc w:val="both"/>
        <w:rPr>
          <w:rFonts w:ascii="Arial" w:hAnsi="Arial" w:cs="Arial"/>
          <w:bCs/>
          <w:sz w:val="18"/>
          <w:szCs w:val="18"/>
        </w:rPr>
      </w:pPr>
    </w:p>
    <w:p w14:paraId="29482E44" w14:textId="7C3F5883" w:rsidR="005E4294" w:rsidRPr="00C00D1E" w:rsidRDefault="005E4294" w:rsidP="00C00D1E">
      <w:pPr>
        <w:pStyle w:val="ListParagraph"/>
        <w:numPr>
          <w:ilvl w:val="0"/>
          <w:numId w:val="20"/>
        </w:numPr>
        <w:jc w:val="both"/>
        <w:rPr>
          <w:rFonts w:ascii="Arial" w:hAnsi="Arial" w:cs="Arial"/>
          <w:bCs/>
          <w:sz w:val="18"/>
          <w:szCs w:val="18"/>
        </w:rPr>
      </w:pPr>
      <w:r w:rsidRPr="00C00D1E">
        <w:rPr>
          <w:rFonts w:ascii="Arial" w:hAnsi="Arial" w:cs="Arial"/>
          <w:bCs/>
          <w:sz w:val="18"/>
          <w:szCs w:val="18"/>
        </w:rPr>
        <w:t xml:space="preserve">Ensuring content is accurate for recruitment markets across all </w:t>
      </w:r>
      <w:r w:rsidR="00C035E4" w:rsidRPr="00C00D1E">
        <w:rPr>
          <w:rFonts w:ascii="Arial" w:hAnsi="Arial" w:cs="Arial"/>
          <w:bCs/>
          <w:sz w:val="18"/>
          <w:szCs w:val="18"/>
        </w:rPr>
        <w:t>channel’s</w:t>
      </w:r>
      <w:r w:rsidRPr="00C00D1E">
        <w:rPr>
          <w:rFonts w:ascii="Arial" w:hAnsi="Arial" w:cs="Arial"/>
          <w:bCs/>
          <w:sz w:val="18"/>
          <w:szCs w:val="18"/>
        </w:rPr>
        <w:t xml:space="preserve"> web, CRM, social media, print and so on. </w:t>
      </w:r>
    </w:p>
    <w:p w14:paraId="5123C0C4" w14:textId="77777777" w:rsidR="005E4294" w:rsidRPr="005E4294" w:rsidRDefault="005E4294" w:rsidP="005E4294">
      <w:pPr>
        <w:jc w:val="both"/>
        <w:rPr>
          <w:rFonts w:ascii="Arial" w:hAnsi="Arial" w:cs="Arial"/>
          <w:bCs/>
          <w:sz w:val="18"/>
          <w:szCs w:val="18"/>
        </w:rPr>
      </w:pPr>
    </w:p>
    <w:p w14:paraId="63A705C7" w14:textId="77777777" w:rsidR="005E4294" w:rsidRDefault="005E4294" w:rsidP="005E4294">
      <w:pPr>
        <w:jc w:val="both"/>
        <w:rPr>
          <w:rFonts w:ascii="Arial" w:hAnsi="Arial" w:cs="Arial"/>
          <w:b/>
          <w:sz w:val="18"/>
          <w:szCs w:val="18"/>
        </w:rPr>
      </w:pPr>
      <w:r w:rsidRPr="00C035E4">
        <w:rPr>
          <w:rFonts w:ascii="Arial" w:hAnsi="Arial" w:cs="Arial"/>
          <w:b/>
          <w:sz w:val="18"/>
          <w:szCs w:val="18"/>
        </w:rPr>
        <w:t xml:space="preserve">Partnerships and stakeholder management: </w:t>
      </w:r>
    </w:p>
    <w:p w14:paraId="0E5C1233" w14:textId="77777777" w:rsidR="00C035E4" w:rsidRPr="00C035E4" w:rsidRDefault="00C035E4" w:rsidP="005E4294">
      <w:pPr>
        <w:jc w:val="both"/>
        <w:rPr>
          <w:rFonts w:ascii="Arial" w:hAnsi="Arial" w:cs="Arial"/>
          <w:b/>
          <w:sz w:val="18"/>
          <w:szCs w:val="18"/>
        </w:rPr>
      </w:pPr>
    </w:p>
    <w:p w14:paraId="199596AF" w14:textId="45248F26" w:rsidR="005E4294" w:rsidRDefault="005E4294" w:rsidP="00FA5A09">
      <w:pPr>
        <w:pStyle w:val="ListParagraph"/>
        <w:numPr>
          <w:ilvl w:val="0"/>
          <w:numId w:val="21"/>
        </w:numPr>
        <w:jc w:val="both"/>
        <w:rPr>
          <w:rFonts w:ascii="Arial" w:hAnsi="Arial" w:cs="Arial"/>
          <w:bCs/>
          <w:sz w:val="18"/>
          <w:szCs w:val="18"/>
        </w:rPr>
      </w:pPr>
      <w:r w:rsidRPr="00FA5A09">
        <w:rPr>
          <w:rFonts w:ascii="Arial" w:hAnsi="Arial" w:cs="Arial"/>
          <w:bCs/>
          <w:sz w:val="18"/>
          <w:szCs w:val="18"/>
        </w:rPr>
        <w:t>To lead on strategic outreach and engagement activities across the prospective student stakeholder partners (schools/colleges, recruitment agents, sponsorships bodies and institutional partnerships).</w:t>
      </w:r>
    </w:p>
    <w:p w14:paraId="263E5C5B" w14:textId="77777777" w:rsidR="00FA5A09" w:rsidRPr="00FA5A09" w:rsidRDefault="00FA5A09" w:rsidP="00FA5A09">
      <w:pPr>
        <w:pStyle w:val="ListParagraph"/>
        <w:jc w:val="both"/>
        <w:rPr>
          <w:rFonts w:ascii="Arial" w:hAnsi="Arial" w:cs="Arial"/>
          <w:bCs/>
          <w:sz w:val="18"/>
          <w:szCs w:val="18"/>
        </w:rPr>
      </w:pPr>
    </w:p>
    <w:p w14:paraId="1AC286ED" w14:textId="2A526B89" w:rsidR="005E4294" w:rsidRDefault="005E4294" w:rsidP="00FA5A09">
      <w:pPr>
        <w:pStyle w:val="ListParagraph"/>
        <w:numPr>
          <w:ilvl w:val="0"/>
          <w:numId w:val="21"/>
        </w:numPr>
        <w:jc w:val="both"/>
        <w:rPr>
          <w:rFonts w:ascii="Arial" w:hAnsi="Arial" w:cs="Arial"/>
          <w:bCs/>
          <w:sz w:val="18"/>
          <w:szCs w:val="18"/>
        </w:rPr>
      </w:pPr>
      <w:r w:rsidRPr="00FA5A09">
        <w:rPr>
          <w:rFonts w:ascii="Arial" w:hAnsi="Arial" w:cs="Arial"/>
          <w:bCs/>
          <w:sz w:val="18"/>
          <w:szCs w:val="18"/>
        </w:rPr>
        <w:t>Work with business development and partnership teams at building the transnational education, internationalisation and Further Education strategies to support wider university objectives.</w:t>
      </w:r>
    </w:p>
    <w:p w14:paraId="1AC788EE" w14:textId="77777777" w:rsidR="00FA5A09" w:rsidRPr="00FA5A09" w:rsidRDefault="00FA5A09" w:rsidP="00FA5A09">
      <w:pPr>
        <w:pStyle w:val="ListParagraph"/>
        <w:rPr>
          <w:rFonts w:ascii="Arial" w:hAnsi="Arial" w:cs="Arial"/>
          <w:bCs/>
          <w:sz w:val="18"/>
          <w:szCs w:val="18"/>
        </w:rPr>
      </w:pPr>
    </w:p>
    <w:p w14:paraId="33BEF349" w14:textId="565D50C6" w:rsidR="005E4294" w:rsidRPr="00FA5A09" w:rsidRDefault="005E4294" w:rsidP="00FA5A09">
      <w:pPr>
        <w:pStyle w:val="ListParagraph"/>
        <w:numPr>
          <w:ilvl w:val="0"/>
          <w:numId w:val="21"/>
        </w:numPr>
        <w:jc w:val="both"/>
        <w:rPr>
          <w:rFonts w:ascii="Arial" w:hAnsi="Arial" w:cs="Arial"/>
          <w:bCs/>
          <w:sz w:val="18"/>
          <w:szCs w:val="18"/>
        </w:rPr>
      </w:pPr>
      <w:r w:rsidRPr="00FA5A09">
        <w:rPr>
          <w:rFonts w:ascii="Arial" w:hAnsi="Arial" w:cs="Arial"/>
          <w:bCs/>
          <w:sz w:val="18"/>
          <w:szCs w:val="18"/>
        </w:rPr>
        <w:t xml:space="preserve">Key account holder for the recruitment arm of the university pathway provider linked to Academic Partnership Office governance structure. </w:t>
      </w:r>
    </w:p>
    <w:p w14:paraId="3F881268" w14:textId="77777777" w:rsidR="005E4294" w:rsidRPr="005E4294" w:rsidRDefault="005E4294" w:rsidP="005E4294">
      <w:pPr>
        <w:jc w:val="both"/>
        <w:rPr>
          <w:rFonts w:ascii="Arial" w:hAnsi="Arial" w:cs="Arial"/>
          <w:bCs/>
          <w:sz w:val="18"/>
          <w:szCs w:val="18"/>
        </w:rPr>
      </w:pPr>
    </w:p>
    <w:p w14:paraId="62370648" w14:textId="269246FC" w:rsidR="005E4294" w:rsidRDefault="005E4294" w:rsidP="005E4294">
      <w:pPr>
        <w:jc w:val="both"/>
        <w:rPr>
          <w:rFonts w:ascii="Arial" w:hAnsi="Arial" w:cs="Arial"/>
          <w:bCs/>
          <w:sz w:val="18"/>
          <w:szCs w:val="18"/>
        </w:rPr>
      </w:pPr>
      <w:r w:rsidRPr="00FA5A09">
        <w:rPr>
          <w:rFonts w:ascii="Arial" w:hAnsi="Arial" w:cs="Arial"/>
          <w:b/>
          <w:sz w:val="18"/>
          <w:szCs w:val="18"/>
        </w:rPr>
        <w:t>Market Insight, Data Governance and reporting</w:t>
      </w:r>
      <w:r w:rsidR="00FA5A09" w:rsidRPr="00FA5A09">
        <w:rPr>
          <w:rFonts w:ascii="Arial" w:hAnsi="Arial" w:cs="Arial"/>
          <w:b/>
          <w:sz w:val="18"/>
          <w:szCs w:val="18"/>
        </w:rPr>
        <w:t>:</w:t>
      </w:r>
      <w:r w:rsidRPr="005E4294">
        <w:rPr>
          <w:rFonts w:ascii="Arial" w:hAnsi="Arial" w:cs="Arial"/>
          <w:bCs/>
          <w:sz w:val="18"/>
          <w:szCs w:val="18"/>
        </w:rPr>
        <w:t xml:space="preserve"> </w:t>
      </w:r>
    </w:p>
    <w:p w14:paraId="3E26DC36" w14:textId="77777777" w:rsidR="00FA5A09" w:rsidRPr="005E4294" w:rsidRDefault="00FA5A09" w:rsidP="005E4294">
      <w:pPr>
        <w:jc w:val="both"/>
        <w:rPr>
          <w:rFonts w:ascii="Arial" w:hAnsi="Arial" w:cs="Arial"/>
          <w:bCs/>
          <w:sz w:val="18"/>
          <w:szCs w:val="18"/>
        </w:rPr>
      </w:pPr>
    </w:p>
    <w:p w14:paraId="309C4A16" w14:textId="21E27665" w:rsidR="00FA5A09" w:rsidRPr="00FA5A09" w:rsidRDefault="005E4294" w:rsidP="00FA5A09">
      <w:pPr>
        <w:pStyle w:val="ListParagraph"/>
        <w:numPr>
          <w:ilvl w:val="0"/>
          <w:numId w:val="22"/>
        </w:numPr>
        <w:jc w:val="both"/>
        <w:rPr>
          <w:rFonts w:ascii="Arial" w:hAnsi="Arial" w:cs="Arial"/>
          <w:bCs/>
          <w:sz w:val="18"/>
          <w:szCs w:val="18"/>
        </w:rPr>
      </w:pPr>
      <w:r w:rsidRPr="00FA5A09">
        <w:rPr>
          <w:rFonts w:ascii="Arial" w:hAnsi="Arial" w:cs="Arial"/>
          <w:bCs/>
          <w:sz w:val="18"/>
          <w:szCs w:val="18"/>
        </w:rPr>
        <w:t xml:space="preserve">Data Governance role: Data owner for admissions and related recruitment information for all types of students and to work with colleagues where this sits outside of recruitment systems (registry, academic partnerships, impact &amp; innovation). </w:t>
      </w:r>
    </w:p>
    <w:p w14:paraId="70757286" w14:textId="77777777" w:rsidR="00FA5A09" w:rsidRPr="005E4294" w:rsidRDefault="00FA5A09" w:rsidP="005E4294">
      <w:pPr>
        <w:jc w:val="both"/>
        <w:rPr>
          <w:rFonts w:ascii="Arial" w:hAnsi="Arial" w:cs="Arial"/>
          <w:bCs/>
          <w:sz w:val="18"/>
          <w:szCs w:val="18"/>
        </w:rPr>
      </w:pPr>
    </w:p>
    <w:p w14:paraId="2E65D53D" w14:textId="6F772B3E" w:rsidR="005E4294" w:rsidRPr="00FA5A09" w:rsidRDefault="005E4294" w:rsidP="00FA5A09">
      <w:pPr>
        <w:pStyle w:val="ListParagraph"/>
        <w:numPr>
          <w:ilvl w:val="0"/>
          <w:numId w:val="22"/>
        </w:numPr>
        <w:jc w:val="both"/>
        <w:rPr>
          <w:rFonts w:ascii="Arial" w:hAnsi="Arial" w:cs="Arial"/>
          <w:bCs/>
          <w:sz w:val="18"/>
          <w:szCs w:val="18"/>
        </w:rPr>
      </w:pPr>
      <w:r w:rsidRPr="00FA5A09">
        <w:rPr>
          <w:rFonts w:ascii="Arial" w:hAnsi="Arial" w:cs="Arial"/>
          <w:bCs/>
          <w:sz w:val="18"/>
          <w:szCs w:val="18"/>
        </w:rPr>
        <w:t xml:space="preserve">Market insight: Senior strategy lead on all aspects of student recruit and market insight to drive strategic decisions around portfolio development, tariffs, fees and other areas which ensure the university is appropriately positioned in the marketplace and alternative streams offer meets market needs. </w:t>
      </w:r>
    </w:p>
    <w:p w14:paraId="19BABE3A" w14:textId="77777777" w:rsidR="00FA5A09" w:rsidRPr="005E4294" w:rsidRDefault="00FA5A09" w:rsidP="005E4294">
      <w:pPr>
        <w:jc w:val="both"/>
        <w:rPr>
          <w:rFonts w:ascii="Arial" w:hAnsi="Arial" w:cs="Arial"/>
          <w:bCs/>
          <w:sz w:val="18"/>
          <w:szCs w:val="18"/>
        </w:rPr>
      </w:pPr>
    </w:p>
    <w:p w14:paraId="13B24620" w14:textId="51E16088" w:rsidR="005E4294" w:rsidRPr="00FA5A09" w:rsidRDefault="005E4294" w:rsidP="00FA5A09">
      <w:pPr>
        <w:pStyle w:val="ListParagraph"/>
        <w:numPr>
          <w:ilvl w:val="0"/>
          <w:numId w:val="22"/>
        </w:numPr>
        <w:jc w:val="both"/>
        <w:rPr>
          <w:rFonts w:ascii="Arial" w:hAnsi="Arial" w:cs="Arial"/>
          <w:bCs/>
          <w:sz w:val="18"/>
          <w:szCs w:val="18"/>
        </w:rPr>
      </w:pPr>
      <w:r w:rsidRPr="00FA5A09">
        <w:rPr>
          <w:rFonts w:ascii="Arial" w:hAnsi="Arial" w:cs="Arial"/>
          <w:bCs/>
          <w:sz w:val="18"/>
          <w:szCs w:val="18"/>
        </w:rPr>
        <w:t xml:space="preserve">Working in collaboration with marketing and data team to deliver insight driven plans and to monitor, adapt report up to senior leadership teams and across to core university areas according to the admissions calendar. </w:t>
      </w:r>
    </w:p>
    <w:p w14:paraId="3938FF9C" w14:textId="77777777" w:rsidR="005E4294" w:rsidRPr="005E4294" w:rsidRDefault="005E4294" w:rsidP="005E4294">
      <w:pPr>
        <w:jc w:val="both"/>
        <w:rPr>
          <w:rFonts w:ascii="Arial" w:hAnsi="Arial" w:cs="Arial"/>
          <w:bCs/>
          <w:sz w:val="18"/>
          <w:szCs w:val="18"/>
        </w:rPr>
      </w:pPr>
    </w:p>
    <w:p w14:paraId="5AB2D02C" w14:textId="7E8F6F01" w:rsidR="005E4294" w:rsidRPr="00FA5A09" w:rsidRDefault="005E4294" w:rsidP="005E4294">
      <w:pPr>
        <w:jc w:val="both"/>
        <w:rPr>
          <w:rFonts w:ascii="Arial" w:hAnsi="Arial" w:cs="Arial"/>
          <w:b/>
          <w:sz w:val="18"/>
          <w:szCs w:val="18"/>
        </w:rPr>
      </w:pPr>
      <w:r w:rsidRPr="00FA5A09">
        <w:rPr>
          <w:rFonts w:ascii="Arial" w:hAnsi="Arial" w:cs="Arial"/>
          <w:b/>
          <w:sz w:val="18"/>
          <w:szCs w:val="18"/>
        </w:rPr>
        <w:t>Process improvement, digital automation and change projects</w:t>
      </w:r>
      <w:r w:rsidR="00FA5A09">
        <w:rPr>
          <w:rFonts w:ascii="Arial" w:hAnsi="Arial" w:cs="Arial"/>
          <w:b/>
          <w:sz w:val="18"/>
          <w:szCs w:val="18"/>
        </w:rPr>
        <w:t>:</w:t>
      </w:r>
    </w:p>
    <w:p w14:paraId="72FD6819" w14:textId="77777777" w:rsidR="00FA5A09" w:rsidRPr="005E4294" w:rsidRDefault="00FA5A09" w:rsidP="005E4294">
      <w:pPr>
        <w:jc w:val="both"/>
        <w:rPr>
          <w:rFonts w:ascii="Arial" w:hAnsi="Arial" w:cs="Arial"/>
          <w:bCs/>
          <w:sz w:val="18"/>
          <w:szCs w:val="18"/>
        </w:rPr>
      </w:pPr>
    </w:p>
    <w:p w14:paraId="18E91349" w14:textId="2ABFD9DA" w:rsidR="005E4294" w:rsidRPr="00FA5A09" w:rsidRDefault="005E4294" w:rsidP="00FA5A09">
      <w:pPr>
        <w:pStyle w:val="ListParagraph"/>
        <w:numPr>
          <w:ilvl w:val="0"/>
          <w:numId w:val="23"/>
        </w:numPr>
        <w:jc w:val="both"/>
        <w:rPr>
          <w:rFonts w:ascii="Arial" w:hAnsi="Arial" w:cs="Arial"/>
          <w:bCs/>
          <w:sz w:val="18"/>
          <w:szCs w:val="18"/>
        </w:rPr>
      </w:pPr>
      <w:r w:rsidRPr="00FA5A09">
        <w:rPr>
          <w:rFonts w:ascii="Arial" w:hAnsi="Arial" w:cs="Arial"/>
          <w:bCs/>
          <w:sz w:val="18"/>
          <w:szCs w:val="18"/>
        </w:rPr>
        <w:t>Work with colleagues across the institution to identify and prioritise candidates for business process review and the potential implementation of automation to streamline and enhance the prospective student journey</w:t>
      </w:r>
    </w:p>
    <w:p w14:paraId="546E7C7F" w14:textId="77777777" w:rsidR="00FA5A09" w:rsidRPr="005E4294" w:rsidRDefault="00FA5A09" w:rsidP="005E4294">
      <w:pPr>
        <w:jc w:val="both"/>
        <w:rPr>
          <w:rFonts w:ascii="Arial" w:hAnsi="Arial" w:cs="Arial"/>
          <w:bCs/>
          <w:sz w:val="18"/>
          <w:szCs w:val="18"/>
        </w:rPr>
      </w:pPr>
    </w:p>
    <w:p w14:paraId="40958F31" w14:textId="1CBA87BA" w:rsidR="005E4294" w:rsidRPr="00FA5A09" w:rsidRDefault="005E4294" w:rsidP="00FA5A09">
      <w:pPr>
        <w:pStyle w:val="ListParagraph"/>
        <w:numPr>
          <w:ilvl w:val="0"/>
          <w:numId w:val="23"/>
        </w:numPr>
        <w:jc w:val="both"/>
        <w:rPr>
          <w:rFonts w:ascii="Arial" w:hAnsi="Arial" w:cs="Arial"/>
          <w:bCs/>
          <w:sz w:val="18"/>
          <w:szCs w:val="18"/>
        </w:rPr>
      </w:pPr>
      <w:r w:rsidRPr="00FA5A09">
        <w:rPr>
          <w:rFonts w:ascii="Arial" w:hAnsi="Arial" w:cs="Arial"/>
          <w:bCs/>
          <w:sz w:val="18"/>
          <w:szCs w:val="18"/>
        </w:rPr>
        <w:t>Work collaboratively with the Change and Transformation team to identify and embed cutting edge AI and emerging digital technology to enhance and further personalise the prospective student journey.</w:t>
      </w:r>
    </w:p>
    <w:p w14:paraId="129D944E" w14:textId="77777777" w:rsidR="00FA5A09" w:rsidRPr="005E4294" w:rsidRDefault="00FA5A09" w:rsidP="005E4294">
      <w:pPr>
        <w:jc w:val="both"/>
        <w:rPr>
          <w:rFonts w:ascii="Arial" w:hAnsi="Arial" w:cs="Arial"/>
          <w:bCs/>
          <w:sz w:val="18"/>
          <w:szCs w:val="18"/>
        </w:rPr>
      </w:pPr>
    </w:p>
    <w:p w14:paraId="44A32311" w14:textId="71E5262A" w:rsidR="005E4294" w:rsidRPr="00FA5A09" w:rsidRDefault="005E4294" w:rsidP="00FA5A09">
      <w:pPr>
        <w:pStyle w:val="ListParagraph"/>
        <w:numPr>
          <w:ilvl w:val="0"/>
          <w:numId w:val="23"/>
        </w:numPr>
        <w:jc w:val="both"/>
        <w:rPr>
          <w:rFonts w:ascii="Arial" w:hAnsi="Arial" w:cs="Arial"/>
          <w:bCs/>
          <w:sz w:val="18"/>
          <w:szCs w:val="18"/>
        </w:rPr>
      </w:pPr>
      <w:r w:rsidRPr="00FA5A09">
        <w:rPr>
          <w:rFonts w:ascii="Arial" w:hAnsi="Arial" w:cs="Arial"/>
          <w:bCs/>
          <w:sz w:val="18"/>
          <w:szCs w:val="18"/>
        </w:rPr>
        <w:t xml:space="preserve">Work with colleagues across the institution to expedite the transition from a </w:t>
      </w:r>
      <w:r w:rsidR="00FA5A09" w:rsidRPr="00FA5A09">
        <w:rPr>
          <w:rFonts w:ascii="Arial" w:hAnsi="Arial" w:cs="Arial"/>
          <w:bCs/>
          <w:sz w:val="18"/>
          <w:szCs w:val="18"/>
        </w:rPr>
        <w:t>traditional sale</w:t>
      </w:r>
      <w:r w:rsidRPr="00FA5A09">
        <w:rPr>
          <w:rFonts w:ascii="Arial" w:hAnsi="Arial" w:cs="Arial"/>
          <w:bCs/>
          <w:sz w:val="18"/>
          <w:szCs w:val="18"/>
        </w:rPr>
        <w:t xml:space="preserve"> focused model to an inbound customer focused model of recruitment.</w:t>
      </w:r>
    </w:p>
    <w:p w14:paraId="00004A64" w14:textId="77777777" w:rsidR="00FA5A09" w:rsidRDefault="00FA5A09" w:rsidP="005E4294">
      <w:pPr>
        <w:jc w:val="both"/>
        <w:rPr>
          <w:rFonts w:ascii="Arial" w:hAnsi="Arial" w:cs="Arial"/>
          <w:bCs/>
          <w:sz w:val="18"/>
          <w:szCs w:val="18"/>
        </w:rPr>
      </w:pPr>
    </w:p>
    <w:p w14:paraId="41851BF7" w14:textId="51B685A7" w:rsidR="005E4294" w:rsidRPr="00FA5A09" w:rsidRDefault="005E4294" w:rsidP="005E4294">
      <w:pPr>
        <w:jc w:val="both"/>
        <w:rPr>
          <w:rFonts w:ascii="Arial" w:hAnsi="Arial" w:cs="Arial"/>
          <w:b/>
          <w:sz w:val="18"/>
          <w:szCs w:val="18"/>
        </w:rPr>
      </w:pPr>
      <w:r w:rsidRPr="00FA5A09">
        <w:rPr>
          <w:rFonts w:ascii="Arial" w:hAnsi="Arial" w:cs="Arial"/>
          <w:b/>
          <w:sz w:val="18"/>
          <w:szCs w:val="18"/>
        </w:rPr>
        <w:t>Leadership and Team Management</w:t>
      </w:r>
      <w:r w:rsidR="00FA5A09" w:rsidRPr="00FA5A09">
        <w:rPr>
          <w:rFonts w:ascii="Arial" w:hAnsi="Arial" w:cs="Arial"/>
          <w:b/>
          <w:sz w:val="18"/>
          <w:szCs w:val="18"/>
        </w:rPr>
        <w:t>:</w:t>
      </w:r>
    </w:p>
    <w:p w14:paraId="39886693" w14:textId="77777777" w:rsidR="00FA5A09" w:rsidRPr="005E4294" w:rsidRDefault="00FA5A09" w:rsidP="005E4294">
      <w:pPr>
        <w:jc w:val="both"/>
        <w:rPr>
          <w:rFonts w:ascii="Arial" w:hAnsi="Arial" w:cs="Arial"/>
          <w:bCs/>
          <w:sz w:val="18"/>
          <w:szCs w:val="18"/>
        </w:rPr>
      </w:pPr>
    </w:p>
    <w:p w14:paraId="77FB54A9" w14:textId="77777777" w:rsidR="00FA5A09" w:rsidRPr="00FA5A09" w:rsidRDefault="005E4294" w:rsidP="00FA5A09">
      <w:pPr>
        <w:pStyle w:val="ListParagraph"/>
        <w:numPr>
          <w:ilvl w:val="0"/>
          <w:numId w:val="24"/>
        </w:numPr>
        <w:jc w:val="both"/>
        <w:rPr>
          <w:rFonts w:ascii="Arial" w:hAnsi="Arial" w:cs="Arial"/>
          <w:bCs/>
          <w:sz w:val="18"/>
          <w:szCs w:val="18"/>
        </w:rPr>
      </w:pPr>
      <w:r w:rsidRPr="00FA5A09">
        <w:rPr>
          <w:rFonts w:ascii="Arial" w:hAnsi="Arial" w:cs="Arial"/>
          <w:bCs/>
          <w:sz w:val="18"/>
          <w:szCs w:val="18"/>
        </w:rPr>
        <w:t>To build effective relations and working in partnership with colleagues across both the academic and professional services arms of the institution.</w:t>
      </w:r>
    </w:p>
    <w:p w14:paraId="2A8EB5F0" w14:textId="112493F5" w:rsidR="005E4294" w:rsidRPr="005E4294" w:rsidRDefault="005E4294" w:rsidP="00FA5A09">
      <w:pPr>
        <w:ind w:firstLine="50"/>
        <w:jc w:val="both"/>
        <w:rPr>
          <w:rFonts w:ascii="Arial" w:hAnsi="Arial" w:cs="Arial"/>
          <w:bCs/>
          <w:sz w:val="18"/>
          <w:szCs w:val="18"/>
        </w:rPr>
      </w:pPr>
    </w:p>
    <w:p w14:paraId="3FE67E8C" w14:textId="1365A587" w:rsidR="005E4294" w:rsidRPr="00FA5A09" w:rsidRDefault="005E4294" w:rsidP="00FA5A09">
      <w:pPr>
        <w:pStyle w:val="ListParagraph"/>
        <w:numPr>
          <w:ilvl w:val="0"/>
          <w:numId w:val="24"/>
        </w:numPr>
        <w:jc w:val="both"/>
        <w:rPr>
          <w:rFonts w:ascii="Arial" w:hAnsi="Arial" w:cs="Arial"/>
          <w:bCs/>
          <w:sz w:val="18"/>
          <w:szCs w:val="18"/>
        </w:rPr>
      </w:pPr>
      <w:r w:rsidRPr="00FA5A09">
        <w:rPr>
          <w:rFonts w:ascii="Arial" w:hAnsi="Arial" w:cs="Arial"/>
          <w:bCs/>
          <w:sz w:val="18"/>
          <w:szCs w:val="18"/>
        </w:rPr>
        <w:t xml:space="preserve">To work with the Vice-President (Engagement) &amp; CMO and other individuals from the Senior Leadership Team to ensure that the organisation maintains an ability to access key relationships; to influence </w:t>
      </w:r>
      <w:r w:rsidRPr="00FA5A09">
        <w:rPr>
          <w:rFonts w:ascii="Arial" w:hAnsi="Arial" w:cs="Arial"/>
          <w:bCs/>
          <w:sz w:val="18"/>
          <w:szCs w:val="18"/>
        </w:rPr>
        <w:lastRenderedPageBreak/>
        <w:t>decision-makers; to ensure that key relationships are well managed across the organisation; and, to develop a clear, strong and targeted presence for the organisation, managing profile across key sectors and stakeholders.</w:t>
      </w:r>
    </w:p>
    <w:p w14:paraId="1739290E" w14:textId="77777777" w:rsidR="00FA5A09" w:rsidRPr="005E4294" w:rsidRDefault="00FA5A09" w:rsidP="005E4294">
      <w:pPr>
        <w:jc w:val="both"/>
        <w:rPr>
          <w:rFonts w:ascii="Arial" w:hAnsi="Arial" w:cs="Arial"/>
          <w:bCs/>
          <w:sz w:val="18"/>
          <w:szCs w:val="18"/>
        </w:rPr>
      </w:pPr>
    </w:p>
    <w:p w14:paraId="089189D8" w14:textId="3C55289B" w:rsidR="005E4294" w:rsidRPr="00FA5A09" w:rsidRDefault="005E4294" w:rsidP="00FA5A09">
      <w:pPr>
        <w:pStyle w:val="ListParagraph"/>
        <w:numPr>
          <w:ilvl w:val="0"/>
          <w:numId w:val="24"/>
        </w:numPr>
        <w:jc w:val="both"/>
        <w:rPr>
          <w:rFonts w:ascii="Arial" w:hAnsi="Arial" w:cs="Arial"/>
          <w:bCs/>
          <w:sz w:val="18"/>
          <w:szCs w:val="18"/>
        </w:rPr>
      </w:pPr>
      <w:r w:rsidRPr="00FA5A09">
        <w:rPr>
          <w:rFonts w:ascii="Arial" w:hAnsi="Arial" w:cs="Arial"/>
          <w:bCs/>
          <w:sz w:val="18"/>
          <w:szCs w:val="18"/>
        </w:rPr>
        <w:t>Write and present regular reports on activity, achievements and insights University Executive Board, Senior Leadership group and other core committees.</w:t>
      </w:r>
    </w:p>
    <w:p w14:paraId="2BFB846E" w14:textId="77777777" w:rsidR="00FA5A09" w:rsidRPr="005E4294" w:rsidRDefault="00FA5A09" w:rsidP="005E4294">
      <w:pPr>
        <w:jc w:val="both"/>
        <w:rPr>
          <w:rFonts w:ascii="Arial" w:hAnsi="Arial" w:cs="Arial"/>
          <w:bCs/>
          <w:sz w:val="18"/>
          <w:szCs w:val="18"/>
        </w:rPr>
      </w:pPr>
    </w:p>
    <w:p w14:paraId="5261D3CC" w14:textId="67F76A8F" w:rsidR="005E4294" w:rsidRPr="00FA5A09" w:rsidRDefault="005E4294" w:rsidP="00FA5A09">
      <w:pPr>
        <w:pStyle w:val="ListParagraph"/>
        <w:numPr>
          <w:ilvl w:val="0"/>
          <w:numId w:val="24"/>
        </w:numPr>
        <w:jc w:val="both"/>
        <w:rPr>
          <w:rFonts w:ascii="Arial" w:hAnsi="Arial" w:cs="Arial"/>
          <w:bCs/>
          <w:sz w:val="18"/>
          <w:szCs w:val="18"/>
        </w:rPr>
      </w:pPr>
      <w:r w:rsidRPr="00FA5A09">
        <w:rPr>
          <w:rFonts w:ascii="Arial" w:hAnsi="Arial" w:cs="Arial"/>
          <w:bCs/>
          <w:sz w:val="18"/>
          <w:szCs w:val="18"/>
        </w:rPr>
        <w:t>As a member of the University’s Senior Leadership Group, play a proactive role in the broader operational and strategic direction of the University including representation on key University-wide groups and committees.</w:t>
      </w:r>
    </w:p>
    <w:p w14:paraId="0071FC6A" w14:textId="77777777" w:rsidR="00FA5A09" w:rsidRPr="005E4294" w:rsidRDefault="00FA5A09" w:rsidP="005E4294">
      <w:pPr>
        <w:jc w:val="both"/>
        <w:rPr>
          <w:rFonts w:ascii="Arial" w:hAnsi="Arial" w:cs="Arial"/>
          <w:bCs/>
          <w:sz w:val="18"/>
          <w:szCs w:val="18"/>
        </w:rPr>
      </w:pPr>
    </w:p>
    <w:p w14:paraId="0E071905" w14:textId="72E2E00B" w:rsidR="005E4294" w:rsidRPr="00FA5A09" w:rsidRDefault="005E4294" w:rsidP="00FA5A09">
      <w:pPr>
        <w:pStyle w:val="ListParagraph"/>
        <w:numPr>
          <w:ilvl w:val="0"/>
          <w:numId w:val="24"/>
        </w:numPr>
        <w:jc w:val="both"/>
        <w:rPr>
          <w:rFonts w:ascii="Arial" w:hAnsi="Arial" w:cs="Arial"/>
          <w:bCs/>
          <w:sz w:val="18"/>
          <w:szCs w:val="18"/>
        </w:rPr>
      </w:pPr>
      <w:r w:rsidRPr="00FA5A09">
        <w:rPr>
          <w:rFonts w:ascii="Arial" w:hAnsi="Arial" w:cs="Arial"/>
          <w:bCs/>
          <w:sz w:val="18"/>
          <w:szCs w:val="18"/>
        </w:rPr>
        <w:t>Keep informed of developments in the fields of recruitment, market and data insight, marketing requirements, internationalisation, admissions and governance, (and the specific business of the Organisation) and use this information to help the Organisation operate with initiative and innovation.</w:t>
      </w:r>
    </w:p>
    <w:p w14:paraId="34DC2DA3" w14:textId="77777777" w:rsidR="00FA5A09" w:rsidRPr="005E4294" w:rsidRDefault="00FA5A09" w:rsidP="005E4294">
      <w:pPr>
        <w:jc w:val="both"/>
        <w:rPr>
          <w:rFonts w:ascii="Arial" w:hAnsi="Arial" w:cs="Arial"/>
          <w:bCs/>
          <w:sz w:val="18"/>
          <w:szCs w:val="18"/>
        </w:rPr>
      </w:pPr>
    </w:p>
    <w:p w14:paraId="41579B79" w14:textId="70615AB4" w:rsidR="005E4294" w:rsidRPr="00FA5A09" w:rsidRDefault="005E4294" w:rsidP="00FA5A09">
      <w:pPr>
        <w:pStyle w:val="ListParagraph"/>
        <w:numPr>
          <w:ilvl w:val="0"/>
          <w:numId w:val="24"/>
        </w:numPr>
        <w:jc w:val="both"/>
        <w:rPr>
          <w:rFonts w:ascii="Arial" w:hAnsi="Arial" w:cs="Arial"/>
          <w:bCs/>
          <w:sz w:val="18"/>
          <w:szCs w:val="18"/>
        </w:rPr>
      </w:pPr>
      <w:r w:rsidRPr="00FA5A09">
        <w:rPr>
          <w:rFonts w:ascii="Arial" w:hAnsi="Arial" w:cs="Arial"/>
          <w:bCs/>
          <w:sz w:val="18"/>
          <w:szCs w:val="18"/>
        </w:rPr>
        <w:t>Develop &amp; maintain a climate that promotes an agile working structure, attracts, retains and motivates top quality personnel, both paid and volunteer.</w:t>
      </w:r>
    </w:p>
    <w:p w14:paraId="219696B0" w14:textId="77777777" w:rsidR="00FA5A09" w:rsidRPr="005E4294" w:rsidRDefault="00FA5A09" w:rsidP="005E4294">
      <w:pPr>
        <w:jc w:val="both"/>
        <w:rPr>
          <w:rFonts w:ascii="Arial" w:hAnsi="Arial" w:cs="Arial"/>
          <w:bCs/>
          <w:sz w:val="18"/>
          <w:szCs w:val="18"/>
        </w:rPr>
      </w:pPr>
    </w:p>
    <w:p w14:paraId="58F455CF" w14:textId="2505CB7E" w:rsidR="005E4294" w:rsidRPr="00FA5A09" w:rsidRDefault="005E4294" w:rsidP="00FA5A09">
      <w:pPr>
        <w:pStyle w:val="ListParagraph"/>
        <w:numPr>
          <w:ilvl w:val="0"/>
          <w:numId w:val="24"/>
        </w:numPr>
        <w:jc w:val="both"/>
        <w:rPr>
          <w:rFonts w:ascii="Arial" w:hAnsi="Arial" w:cs="Arial"/>
          <w:bCs/>
          <w:sz w:val="18"/>
          <w:szCs w:val="18"/>
        </w:rPr>
      </w:pPr>
      <w:r w:rsidRPr="00FA5A09">
        <w:rPr>
          <w:rFonts w:ascii="Arial" w:hAnsi="Arial" w:cs="Arial"/>
          <w:bCs/>
          <w:sz w:val="18"/>
          <w:szCs w:val="18"/>
        </w:rPr>
        <w:t>Recruit, train, appraise, supervise, support, develop, promote and guide qualified personnel, both paid and volunteer.</w:t>
      </w:r>
    </w:p>
    <w:p w14:paraId="3BB59A32" w14:textId="77777777" w:rsidR="00FA5A09" w:rsidRPr="005E4294" w:rsidRDefault="00FA5A09" w:rsidP="005E4294">
      <w:pPr>
        <w:jc w:val="both"/>
        <w:rPr>
          <w:rFonts w:ascii="Arial" w:hAnsi="Arial" w:cs="Arial"/>
          <w:bCs/>
          <w:sz w:val="18"/>
          <w:szCs w:val="18"/>
        </w:rPr>
      </w:pPr>
    </w:p>
    <w:p w14:paraId="3761129D" w14:textId="308CD2C6" w:rsidR="006D53C0" w:rsidRPr="00FA5A09" w:rsidRDefault="005E4294" w:rsidP="00FA5A09">
      <w:pPr>
        <w:pStyle w:val="ListParagraph"/>
        <w:numPr>
          <w:ilvl w:val="0"/>
          <w:numId w:val="24"/>
        </w:numPr>
        <w:jc w:val="both"/>
        <w:rPr>
          <w:rFonts w:ascii="Arial" w:hAnsi="Arial" w:cs="Arial"/>
          <w:bCs/>
          <w:sz w:val="18"/>
          <w:szCs w:val="18"/>
        </w:rPr>
      </w:pPr>
      <w:r w:rsidRPr="00FA5A09">
        <w:rPr>
          <w:rFonts w:ascii="Arial" w:hAnsi="Arial" w:cs="Arial"/>
          <w:bCs/>
          <w:sz w:val="18"/>
          <w:szCs w:val="18"/>
        </w:rPr>
        <w:t>Build a positive service identity that is recognised by key internal stakeholders; develop a culture of continuous improvement, collaboration and business partnering within a newly formed service</w:t>
      </w:r>
    </w:p>
    <w:p w14:paraId="0FDCB533" w14:textId="2632C0D6" w:rsidR="00A40724" w:rsidRDefault="00A40724" w:rsidP="00A40724">
      <w:pPr>
        <w:jc w:val="both"/>
        <w:rPr>
          <w:rFonts w:ascii="Arial" w:hAnsi="Arial" w:cs="Arial"/>
          <w:sz w:val="18"/>
          <w:szCs w:val="18"/>
        </w:rPr>
      </w:pPr>
    </w:p>
    <w:p w14:paraId="0F129355" w14:textId="77777777" w:rsidR="00B351D5" w:rsidRDefault="00B351D5" w:rsidP="00A40724">
      <w:pPr>
        <w:jc w:val="both"/>
        <w:rPr>
          <w:rFonts w:ascii="Arial" w:hAnsi="Arial" w:cs="Arial"/>
          <w:sz w:val="18"/>
          <w:szCs w:val="18"/>
        </w:rPr>
      </w:pPr>
    </w:p>
    <w:p w14:paraId="7245990A" w14:textId="77777777" w:rsidR="00B351D5" w:rsidRDefault="00B351D5" w:rsidP="00A40724">
      <w:pPr>
        <w:jc w:val="both"/>
        <w:rPr>
          <w:rFonts w:ascii="Arial" w:hAnsi="Arial" w:cs="Arial"/>
          <w:sz w:val="18"/>
          <w:szCs w:val="18"/>
        </w:rPr>
      </w:pPr>
    </w:p>
    <w:p w14:paraId="7908FB03" w14:textId="62DEF629"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provide a general overview of the range of tasks that a</w:t>
      </w:r>
      <w:r w:rsidR="009F1044">
        <w:rPr>
          <w:rFonts w:ascii="Arial" w:hAnsi="Arial" w:cs="Arial"/>
          <w:sz w:val="18"/>
          <w:szCs w:val="18"/>
        </w:rPr>
        <w:t xml:space="preserve"> </w:t>
      </w:r>
      <w:r w:rsidR="009F1044" w:rsidRPr="009F1044">
        <w:rPr>
          <w:rFonts w:ascii="Arial" w:hAnsi="Arial" w:cs="Arial"/>
          <w:b/>
          <w:sz w:val="18"/>
          <w:szCs w:val="18"/>
        </w:rPr>
        <w:t xml:space="preserve">Director of Student Recruitment &amp; </w:t>
      </w:r>
      <w:r w:rsidR="009F1044" w:rsidRPr="009F1044">
        <w:rPr>
          <w:rFonts w:ascii="Arial" w:hAnsi="Arial" w:cs="Arial"/>
          <w:b/>
          <w:sz w:val="18"/>
          <w:szCs w:val="18"/>
        </w:rPr>
        <w:t>Admissions</w:t>
      </w:r>
      <w:r w:rsidR="009F1044" w:rsidRPr="00737C84">
        <w:rPr>
          <w:rFonts w:ascii="Arial" w:hAnsi="Arial" w:cs="Arial"/>
          <w:bCs/>
          <w:sz w:val="18"/>
          <w:szCs w:val="18"/>
        </w:rPr>
        <w:t xml:space="preserve"> </w:t>
      </w:r>
      <w:r w:rsidR="009F1044" w:rsidRPr="00805BCC">
        <w:rPr>
          <w:rFonts w:ascii="Arial" w:hAnsi="Arial" w:cs="Arial"/>
          <w:sz w:val="18"/>
          <w:szCs w:val="18"/>
        </w:rPr>
        <w:t>at</w:t>
      </w:r>
      <w:r w:rsidRPr="00805BCC">
        <w:rPr>
          <w:rFonts w:ascii="Arial" w:hAnsi="Arial" w:cs="Arial"/>
          <w:sz w:val="18"/>
          <w:szCs w:val="18"/>
        </w:rPr>
        <w:t xml:space="preserve">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2E4E15C3" w14:textId="77777777" w:rsidR="00805BCC" w:rsidRDefault="00805BCC" w:rsidP="002E775C">
      <w:pPr>
        <w:jc w:val="center"/>
        <w:rPr>
          <w:rFonts w:ascii="Arial" w:hAnsi="Arial" w:cs="Arial"/>
          <w:b/>
          <w:bCs/>
          <w:sz w:val="18"/>
          <w:szCs w:val="18"/>
          <w:u w:val="single"/>
        </w:rPr>
      </w:pPr>
    </w:p>
    <w:p w14:paraId="5FCEDB37" w14:textId="77777777" w:rsidR="00805BCC" w:rsidRDefault="00805BCC" w:rsidP="002E775C">
      <w:pPr>
        <w:jc w:val="center"/>
        <w:rPr>
          <w:rFonts w:ascii="Arial" w:hAnsi="Arial" w:cs="Arial"/>
          <w:b/>
          <w:bCs/>
          <w:sz w:val="18"/>
          <w:szCs w:val="18"/>
          <w:u w:val="single"/>
        </w:rPr>
      </w:pPr>
    </w:p>
    <w:p w14:paraId="6B1903C9" w14:textId="77777777" w:rsidR="00805BCC" w:rsidRDefault="00805BCC" w:rsidP="002E775C">
      <w:pPr>
        <w:jc w:val="center"/>
        <w:rPr>
          <w:rFonts w:ascii="Arial" w:hAnsi="Arial" w:cs="Arial"/>
          <w:b/>
          <w:bCs/>
          <w:sz w:val="18"/>
          <w:szCs w:val="18"/>
          <w:u w:val="single"/>
        </w:rPr>
      </w:pPr>
    </w:p>
    <w:p w14:paraId="26C76D69" w14:textId="77777777" w:rsidR="00805BCC" w:rsidRDefault="00805BCC" w:rsidP="002E775C">
      <w:pPr>
        <w:jc w:val="center"/>
        <w:rPr>
          <w:rFonts w:ascii="Arial" w:hAnsi="Arial" w:cs="Arial"/>
          <w:b/>
          <w:bCs/>
          <w:sz w:val="18"/>
          <w:szCs w:val="18"/>
          <w:u w:val="single"/>
        </w:rPr>
      </w:pPr>
    </w:p>
    <w:p w14:paraId="30D7CCB7" w14:textId="77777777" w:rsidR="00805BCC" w:rsidRDefault="00805BCC" w:rsidP="002E775C">
      <w:pPr>
        <w:jc w:val="center"/>
        <w:rPr>
          <w:rFonts w:ascii="Arial" w:hAnsi="Arial" w:cs="Arial"/>
          <w:b/>
          <w:bCs/>
          <w:sz w:val="18"/>
          <w:szCs w:val="18"/>
          <w:u w:val="single"/>
        </w:rPr>
      </w:pPr>
    </w:p>
    <w:p w14:paraId="5112E201" w14:textId="77777777" w:rsidR="00805BCC" w:rsidRDefault="00805BCC" w:rsidP="002E775C">
      <w:pPr>
        <w:jc w:val="center"/>
        <w:rPr>
          <w:rFonts w:ascii="Arial" w:hAnsi="Arial" w:cs="Arial"/>
          <w:b/>
          <w:bCs/>
          <w:sz w:val="18"/>
          <w:szCs w:val="18"/>
          <w:u w:val="single"/>
        </w:rPr>
      </w:pPr>
    </w:p>
    <w:p w14:paraId="15D3D389" w14:textId="77777777" w:rsidR="00805BCC" w:rsidRDefault="00805BCC" w:rsidP="002E775C">
      <w:pPr>
        <w:jc w:val="center"/>
        <w:rPr>
          <w:rFonts w:ascii="Arial" w:hAnsi="Arial" w:cs="Arial"/>
          <w:b/>
          <w:bCs/>
          <w:sz w:val="18"/>
          <w:szCs w:val="18"/>
          <w:u w:val="single"/>
        </w:rPr>
      </w:pPr>
    </w:p>
    <w:p w14:paraId="5B18D8FE" w14:textId="77777777" w:rsidR="00805BCC" w:rsidRDefault="00805BCC" w:rsidP="002E775C">
      <w:pPr>
        <w:jc w:val="center"/>
        <w:rPr>
          <w:rFonts w:ascii="Arial" w:hAnsi="Arial" w:cs="Arial"/>
          <w:b/>
          <w:bCs/>
          <w:sz w:val="18"/>
          <w:szCs w:val="18"/>
          <w:u w:val="single"/>
        </w:rPr>
      </w:pPr>
    </w:p>
    <w:p w14:paraId="13DAE677" w14:textId="77777777" w:rsidR="00805BCC" w:rsidRDefault="00805BCC" w:rsidP="002E775C">
      <w:pPr>
        <w:jc w:val="center"/>
        <w:rPr>
          <w:rFonts w:ascii="Arial" w:hAnsi="Arial" w:cs="Arial"/>
          <w:b/>
          <w:bCs/>
          <w:sz w:val="18"/>
          <w:szCs w:val="18"/>
          <w:u w:val="single"/>
        </w:rPr>
      </w:pPr>
    </w:p>
    <w:p w14:paraId="4BB9DCCD" w14:textId="77777777" w:rsidR="00805BCC" w:rsidRDefault="00805BCC" w:rsidP="002E775C">
      <w:pPr>
        <w:jc w:val="center"/>
        <w:rPr>
          <w:rFonts w:ascii="Arial" w:hAnsi="Arial" w:cs="Arial"/>
          <w:b/>
          <w:bCs/>
          <w:sz w:val="18"/>
          <w:szCs w:val="18"/>
          <w:u w:val="single"/>
        </w:rPr>
      </w:pPr>
    </w:p>
    <w:p w14:paraId="44EF3255" w14:textId="77777777" w:rsidR="00805BCC" w:rsidRDefault="00805BCC" w:rsidP="002E775C">
      <w:pPr>
        <w:jc w:val="center"/>
        <w:rPr>
          <w:rFonts w:ascii="Arial" w:hAnsi="Arial" w:cs="Arial"/>
          <w:b/>
          <w:bCs/>
          <w:sz w:val="18"/>
          <w:szCs w:val="18"/>
          <w:u w:val="single"/>
        </w:rPr>
      </w:pPr>
    </w:p>
    <w:p w14:paraId="47D18919" w14:textId="77777777" w:rsidR="00805BCC" w:rsidRDefault="00805BCC" w:rsidP="002E775C">
      <w:pPr>
        <w:jc w:val="center"/>
        <w:rPr>
          <w:rFonts w:ascii="Arial" w:hAnsi="Arial" w:cs="Arial"/>
          <w:b/>
          <w:bCs/>
          <w:sz w:val="18"/>
          <w:szCs w:val="18"/>
          <w:u w:val="single"/>
        </w:rPr>
      </w:pPr>
    </w:p>
    <w:p w14:paraId="34AD2A2E" w14:textId="77777777" w:rsidR="00805BCC" w:rsidRDefault="00805BCC" w:rsidP="002E775C">
      <w:pPr>
        <w:jc w:val="center"/>
        <w:rPr>
          <w:rFonts w:ascii="Arial" w:hAnsi="Arial" w:cs="Arial"/>
          <w:b/>
          <w:bCs/>
          <w:sz w:val="18"/>
          <w:szCs w:val="18"/>
          <w:u w:val="single"/>
        </w:rPr>
      </w:pPr>
    </w:p>
    <w:p w14:paraId="6A76E783" w14:textId="77777777" w:rsidR="00805BCC" w:rsidRDefault="00805BCC" w:rsidP="002E775C">
      <w:pPr>
        <w:jc w:val="center"/>
        <w:rPr>
          <w:rFonts w:ascii="Arial" w:hAnsi="Arial" w:cs="Arial"/>
          <w:b/>
          <w:bCs/>
          <w:sz w:val="18"/>
          <w:szCs w:val="18"/>
          <w:u w:val="single"/>
        </w:rPr>
      </w:pPr>
    </w:p>
    <w:p w14:paraId="042BB7F1" w14:textId="77777777" w:rsidR="00805BCC" w:rsidRDefault="00805BCC" w:rsidP="002E775C">
      <w:pPr>
        <w:jc w:val="center"/>
        <w:rPr>
          <w:rFonts w:ascii="Arial" w:hAnsi="Arial" w:cs="Arial"/>
          <w:b/>
          <w:bCs/>
          <w:sz w:val="18"/>
          <w:szCs w:val="18"/>
          <w:u w:val="single"/>
        </w:rPr>
      </w:pPr>
    </w:p>
    <w:p w14:paraId="52376374" w14:textId="77777777" w:rsidR="00805BCC" w:rsidRDefault="00805BCC" w:rsidP="002E775C">
      <w:pPr>
        <w:jc w:val="center"/>
        <w:rPr>
          <w:rFonts w:ascii="Arial" w:hAnsi="Arial" w:cs="Arial"/>
          <w:b/>
          <w:bCs/>
          <w:sz w:val="18"/>
          <w:szCs w:val="18"/>
          <w:u w:val="single"/>
        </w:rPr>
      </w:pPr>
    </w:p>
    <w:p w14:paraId="40FC536D" w14:textId="77777777" w:rsidR="00805BCC" w:rsidRDefault="00805BCC" w:rsidP="002E775C">
      <w:pPr>
        <w:jc w:val="center"/>
        <w:rPr>
          <w:rFonts w:ascii="Arial" w:hAnsi="Arial" w:cs="Arial"/>
          <w:b/>
          <w:bCs/>
          <w:sz w:val="18"/>
          <w:szCs w:val="18"/>
          <w:u w:val="single"/>
        </w:rPr>
      </w:pPr>
    </w:p>
    <w:p w14:paraId="58029AFD" w14:textId="77777777" w:rsidR="00816AA2" w:rsidRDefault="00816AA2" w:rsidP="002E775C">
      <w:pPr>
        <w:jc w:val="center"/>
        <w:rPr>
          <w:rFonts w:ascii="Arial" w:hAnsi="Arial" w:cs="Arial"/>
          <w:b/>
          <w:bCs/>
          <w:sz w:val="18"/>
          <w:szCs w:val="18"/>
          <w:u w:val="single"/>
        </w:rPr>
      </w:pPr>
    </w:p>
    <w:p w14:paraId="728B49EF" w14:textId="77777777" w:rsidR="00816AA2" w:rsidRDefault="00816AA2" w:rsidP="002E775C">
      <w:pPr>
        <w:jc w:val="center"/>
        <w:rPr>
          <w:rFonts w:ascii="Arial" w:hAnsi="Arial" w:cs="Arial"/>
          <w:b/>
          <w:bCs/>
          <w:sz w:val="18"/>
          <w:szCs w:val="18"/>
          <w:u w:val="single"/>
        </w:rPr>
      </w:pPr>
    </w:p>
    <w:p w14:paraId="75D79EE0" w14:textId="77777777" w:rsidR="00816AA2" w:rsidRDefault="00816AA2" w:rsidP="002E775C">
      <w:pPr>
        <w:jc w:val="center"/>
        <w:rPr>
          <w:rFonts w:ascii="Arial" w:hAnsi="Arial" w:cs="Arial"/>
          <w:b/>
          <w:bCs/>
          <w:sz w:val="18"/>
          <w:szCs w:val="18"/>
          <w:u w:val="single"/>
        </w:rPr>
      </w:pPr>
    </w:p>
    <w:p w14:paraId="2158CC0F" w14:textId="77777777" w:rsidR="009113EB" w:rsidRDefault="009113EB" w:rsidP="002E775C">
      <w:pPr>
        <w:jc w:val="center"/>
        <w:rPr>
          <w:rFonts w:ascii="Arial" w:hAnsi="Arial" w:cs="Arial"/>
          <w:b/>
          <w:bCs/>
          <w:sz w:val="18"/>
          <w:szCs w:val="18"/>
          <w:u w:val="single"/>
        </w:rPr>
      </w:pPr>
    </w:p>
    <w:p w14:paraId="1A769968" w14:textId="77777777" w:rsidR="009113EB" w:rsidRDefault="009113EB" w:rsidP="002E775C">
      <w:pPr>
        <w:jc w:val="center"/>
        <w:rPr>
          <w:rFonts w:ascii="Arial" w:hAnsi="Arial" w:cs="Arial"/>
          <w:b/>
          <w:bCs/>
          <w:sz w:val="18"/>
          <w:szCs w:val="18"/>
          <w:u w:val="single"/>
        </w:rPr>
      </w:pPr>
    </w:p>
    <w:p w14:paraId="287F2B06" w14:textId="77777777" w:rsidR="009113EB" w:rsidRDefault="009113EB" w:rsidP="002E775C">
      <w:pPr>
        <w:jc w:val="center"/>
        <w:rPr>
          <w:rFonts w:ascii="Arial" w:hAnsi="Arial" w:cs="Arial"/>
          <w:b/>
          <w:bCs/>
          <w:sz w:val="18"/>
          <w:szCs w:val="18"/>
          <w:u w:val="single"/>
        </w:rPr>
      </w:pPr>
    </w:p>
    <w:p w14:paraId="3AD3EF21" w14:textId="77777777" w:rsidR="009113EB" w:rsidRDefault="009113EB" w:rsidP="002E775C">
      <w:pPr>
        <w:jc w:val="center"/>
        <w:rPr>
          <w:rFonts w:ascii="Arial" w:hAnsi="Arial" w:cs="Arial"/>
          <w:b/>
          <w:bCs/>
          <w:sz w:val="18"/>
          <w:szCs w:val="18"/>
          <w:u w:val="single"/>
        </w:rPr>
      </w:pPr>
    </w:p>
    <w:p w14:paraId="0E4B74EE" w14:textId="77777777" w:rsidR="009113EB" w:rsidRDefault="009113EB" w:rsidP="002E775C">
      <w:pPr>
        <w:jc w:val="center"/>
        <w:rPr>
          <w:rFonts w:ascii="Arial" w:hAnsi="Arial" w:cs="Arial"/>
          <w:b/>
          <w:bCs/>
          <w:sz w:val="18"/>
          <w:szCs w:val="18"/>
          <w:u w:val="single"/>
        </w:rPr>
      </w:pPr>
    </w:p>
    <w:p w14:paraId="269781A6" w14:textId="77777777" w:rsidR="009113EB" w:rsidRDefault="009113EB" w:rsidP="002E775C">
      <w:pPr>
        <w:jc w:val="center"/>
        <w:rPr>
          <w:rFonts w:ascii="Arial" w:hAnsi="Arial" w:cs="Arial"/>
          <w:b/>
          <w:bCs/>
          <w:sz w:val="18"/>
          <w:szCs w:val="18"/>
          <w:u w:val="single"/>
        </w:rPr>
      </w:pPr>
    </w:p>
    <w:p w14:paraId="7715BDCD" w14:textId="77777777" w:rsidR="009113EB" w:rsidRDefault="009113EB" w:rsidP="002E775C">
      <w:pPr>
        <w:jc w:val="center"/>
        <w:rPr>
          <w:rFonts w:ascii="Arial" w:hAnsi="Arial" w:cs="Arial"/>
          <w:b/>
          <w:bCs/>
          <w:sz w:val="18"/>
          <w:szCs w:val="18"/>
          <w:u w:val="single"/>
        </w:rPr>
      </w:pPr>
    </w:p>
    <w:p w14:paraId="054F4E7B" w14:textId="77777777" w:rsidR="009113EB" w:rsidRDefault="009113EB" w:rsidP="002E775C">
      <w:pPr>
        <w:jc w:val="cente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4C84EAEE" w14:textId="77777777" w:rsidR="00BB4C97" w:rsidRDefault="00BB4C97" w:rsidP="002E775C">
      <w:pPr>
        <w:jc w:val="center"/>
        <w:rPr>
          <w:rFonts w:ascii="Arial" w:hAnsi="Arial" w:cs="Arial"/>
          <w:b/>
          <w:bCs/>
          <w:sz w:val="18"/>
          <w:szCs w:val="18"/>
          <w:u w:val="single"/>
        </w:rPr>
      </w:pPr>
    </w:p>
    <w:p w14:paraId="4CD577CE" w14:textId="215ECA55"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3"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63312DE8" w:rsidR="00DF2FAD" w:rsidRDefault="00DF2FAD" w:rsidP="00DF2FAD">
      <w:pPr>
        <w:rPr>
          <w:rFonts w:ascii="Arial" w:hAnsi="Arial" w:cs="Arial"/>
          <w:sz w:val="18"/>
          <w:szCs w:val="18"/>
        </w:rPr>
      </w:pPr>
      <w:r w:rsidRPr="00FE493E">
        <w:rPr>
          <w:rFonts w:ascii="Arial" w:hAnsi="Arial" w:cs="Arial"/>
          <w:sz w:val="18"/>
          <w:szCs w:val="18"/>
        </w:rPr>
        <w:t>The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7EE4229C" w14:textId="49610F37" w:rsidR="00FC5E17" w:rsidRDefault="00DF2FAD" w:rsidP="00E65597">
      <w:pPr>
        <w:jc w:val="both"/>
        <w:rPr>
          <w:rFonts w:ascii="Arial" w:hAnsi="Arial" w:cs="Arial"/>
          <w:i/>
          <w:iCs/>
          <w:sz w:val="18"/>
          <w:szCs w:val="18"/>
        </w:rPr>
      </w:pPr>
      <w:r>
        <w:rPr>
          <w:rFonts w:ascii="Arial" w:hAnsi="Arial" w:cs="Arial"/>
          <w:bCs/>
          <w:sz w:val="18"/>
          <w:szCs w:val="18"/>
        </w:rPr>
        <w:t xml:space="preserve"> </w:t>
      </w:r>
    </w:p>
    <w:tbl>
      <w:tblPr>
        <w:tblStyle w:val="TableGrid"/>
        <w:tblW w:w="9021" w:type="dxa"/>
        <w:tblInd w:w="-5" w:type="dxa"/>
        <w:tblLook w:val="04A0" w:firstRow="1" w:lastRow="0" w:firstColumn="1" w:lastColumn="0" w:noHBand="0" w:noVBand="1"/>
      </w:tblPr>
      <w:tblGrid>
        <w:gridCol w:w="5526"/>
        <w:gridCol w:w="1117"/>
        <w:gridCol w:w="1242"/>
        <w:gridCol w:w="1136"/>
      </w:tblGrid>
      <w:tr w:rsidR="00623E4A" w:rsidRPr="00FC5E17" w14:paraId="4DD9C640" w14:textId="09F10F8D" w:rsidTr="00332B9A">
        <w:trPr>
          <w:trHeight w:val="492"/>
        </w:trPr>
        <w:tc>
          <w:tcPr>
            <w:tcW w:w="5526" w:type="dxa"/>
            <w:shd w:val="clear" w:color="auto" w:fill="7F7F7F" w:themeFill="text1" w:themeFillTint="80"/>
            <w:vAlign w:val="center"/>
          </w:tcPr>
          <w:p w14:paraId="23D08691" w14:textId="77777777" w:rsidR="00623E4A" w:rsidRPr="00FC5E17" w:rsidRDefault="00623E4A" w:rsidP="001876E7">
            <w:pPr>
              <w:contextualSpacing/>
              <w:rPr>
                <w:rFonts w:ascii="Arial" w:hAnsi="Arial" w:cs="Arial"/>
                <w:color w:val="FFFFFF" w:themeColor="background1"/>
                <w:sz w:val="18"/>
                <w:szCs w:val="18"/>
              </w:rPr>
            </w:pPr>
            <w:r w:rsidRPr="00FC5E17">
              <w:rPr>
                <w:rFonts w:ascii="Arial" w:hAnsi="Arial" w:cs="Arial"/>
                <w:b/>
                <w:bCs/>
                <w:color w:val="FFFFFF" w:themeColor="background1"/>
                <w:sz w:val="18"/>
                <w:szCs w:val="18"/>
              </w:rPr>
              <w:t>Education and Qualifications</w:t>
            </w:r>
          </w:p>
        </w:tc>
        <w:tc>
          <w:tcPr>
            <w:tcW w:w="1117" w:type="dxa"/>
            <w:shd w:val="clear" w:color="auto" w:fill="7F7F7F" w:themeFill="text1" w:themeFillTint="80"/>
            <w:vAlign w:val="center"/>
          </w:tcPr>
          <w:p w14:paraId="11C7248C" w14:textId="77777777" w:rsidR="00623E4A" w:rsidRPr="00FC5E17" w:rsidRDefault="00623E4A"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 xml:space="preserve">Essential </w:t>
            </w:r>
          </w:p>
        </w:tc>
        <w:tc>
          <w:tcPr>
            <w:tcW w:w="1242" w:type="dxa"/>
            <w:shd w:val="clear" w:color="auto" w:fill="7F7F7F" w:themeFill="text1" w:themeFillTint="80"/>
            <w:vAlign w:val="center"/>
          </w:tcPr>
          <w:p w14:paraId="1FD1C75C" w14:textId="77777777" w:rsidR="00623E4A" w:rsidRPr="00FC5E17" w:rsidRDefault="00623E4A"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Desirable</w:t>
            </w:r>
          </w:p>
        </w:tc>
        <w:tc>
          <w:tcPr>
            <w:tcW w:w="1136" w:type="dxa"/>
            <w:shd w:val="clear" w:color="auto" w:fill="7F7F7F" w:themeFill="text1" w:themeFillTint="80"/>
          </w:tcPr>
          <w:p w14:paraId="0FB04BA1" w14:textId="77777777" w:rsidR="00623E4A" w:rsidRDefault="00623E4A" w:rsidP="00332B9A">
            <w:pPr>
              <w:contextualSpacing/>
              <w:jc w:val="center"/>
              <w:rPr>
                <w:rFonts w:ascii="Arial" w:hAnsi="Arial" w:cs="Arial"/>
                <w:b/>
                <w:bCs/>
                <w:color w:val="FFFFFF" w:themeColor="background1"/>
                <w:sz w:val="18"/>
                <w:szCs w:val="18"/>
              </w:rPr>
            </w:pPr>
          </w:p>
          <w:p w14:paraId="7FEE4AD8" w14:textId="3920770F" w:rsidR="00623E4A" w:rsidRPr="00623E4A" w:rsidRDefault="00623E4A" w:rsidP="00332B9A">
            <w:pPr>
              <w:contextualSpacing/>
              <w:jc w:val="center"/>
              <w:rPr>
                <w:rFonts w:ascii="Arial" w:hAnsi="Arial" w:cs="Arial"/>
                <w:sz w:val="18"/>
                <w:szCs w:val="18"/>
              </w:rPr>
            </w:pPr>
            <w:r w:rsidRPr="00332B9A">
              <w:rPr>
                <w:rFonts w:ascii="Arial" w:hAnsi="Arial" w:cs="Arial"/>
                <w:b/>
                <w:bCs/>
                <w:color w:val="FFFFFF" w:themeColor="background1"/>
                <w:sz w:val="18"/>
                <w:szCs w:val="18"/>
              </w:rPr>
              <w:t>Key</w:t>
            </w:r>
          </w:p>
        </w:tc>
      </w:tr>
      <w:tr w:rsidR="00623E4A" w:rsidRPr="00FC5E17" w14:paraId="3C7B895B" w14:textId="04E6A2B1" w:rsidTr="008E0B23">
        <w:trPr>
          <w:trHeight w:val="576"/>
        </w:trPr>
        <w:tc>
          <w:tcPr>
            <w:tcW w:w="5526" w:type="dxa"/>
            <w:vAlign w:val="center"/>
          </w:tcPr>
          <w:p w14:paraId="36975713" w14:textId="03DC8E8A" w:rsidR="00623E4A" w:rsidRPr="00B60426" w:rsidRDefault="00623E4A" w:rsidP="001876E7">
            <w:pPr>
              <w:contextualSpacing/>
              <w:rPr>
                <w:rFonts w:ascii="Arial" w:hAnsi="Arial" w:cs="Arial"/>
                <w:sz w:val="18"/>
                <w:szCs w:val="18"/>
              </w:rPr>
            </w:pPr>
            <w:r w:rsidRPr="00B60426">
              <w:rPr>
                <w:rFonts w:ascii="Arial" w:hAnsi="Arial" w:cs="Arial"/>
                <w:sz w:val="18"/>
                <w:szCs w:val="18"/>
              </w:rPr>
              <w:t xml:space="preserve">A postgraduate degree, or equivalent </w:t>
            </w:r>
            <w:r>
              <w:rPr>
                <w:rFonts w:ascii="Arial" w:hAnsi="Arial" w:cs="Arial"/>
                <w:sz w:val="18"/>
                <w:szCs w:val="18"/>
              </w:rPr>
              <w:t xml:space="preserve">experience </w:t>
            </w:r>
          </w:p>
        </w:tc>
        <w:tc>
          <w:tcPr>
            <w:tcW w:w="1117" w:type="dxa"/>
            <w:vAlign w:val="center"/>
          </w:tcPr>
          <w:p w14:paraId="66F434DD" w14:textId="77777777" w:rsidR="00623E4A" w:rsidRPr="00FC5E17" w:rsidRDefault="00623E4A"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8"/>
                  <w:enabled/>
                  <w:calcOnExit w:val="0"/>
                  <w:checkBox>
                    <w:sizeAuto/>
                    <w:default w:val="1"/>
                  </w:checkBox>
                </w:ffData>
              </w:fldChar>
            </w:r>
            <w:bookmarkStart w:id="0" w:name="Check2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0"/>
          </w:p>
        </w:tc>
        <w:tc>
          <w:tcPr>
            <w:tcW w:w="1242" w:type="dxa"/>
            <w:vAlign w:val="center"/>
          </w:tcPr>
          <w:p w14:paraId="419CEEA2" w14:textId="77777777" w:rsidR="00623E4A" w:rsidRPr="00FC5E17" w:rsidRDefault="00623E4A"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2"/>
                  <w:enabled/>
                  <w:calcOnExit w:val="0"/>
                  <w:checkBox>
                    <w:sizeAuto/>
                    <w:default w:val="0"/>
                  </w:checkBox>
                </w:ffData>
              </w:fldChar>
            </w:r>
            <w:bookmarkStart w:id="1" w:name="Check22"/>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1"/>
          </w:p>
        </w:tc>
        <w:tc>
          <w:tcPr>
            <w:tcW w:w="1136" w:type="dxa"/>
            <w:vAlign w:val="center"/>
          </w:tcPr>
          <w:p w14:paraId="1EFC1235" w14:textId="399B99DB" w:rsidR="00623E4A" w:rsidRPr="00FC5E17" w:rsidRDefault="00976D5B" w:rsidP="008E0B23">
            <w:pPr>
              <w:contextualSpacing/>
              <w:jc w:val="right"/>
              <w:rPr>
                <w:rFonts w:ascii="Arial" w:hAnsi="Arial" w:cs="Arial"/>
                <w:sz w:val="18"/>
                <w:szCs w:val="18"/>
              </w:rPr>
            </w:pPr>
            <w:r>
              <w:rPr>
                <w:rFonts w:ascii="Arial" w:hAnsi="Arial" w:cs="Arial"/>
                <w:sz w:val="18"/>
                <w:szCs w:val="18"/>
              </w:rPr>
              <w:t>C</w:t>
            </w:r>
            <w:r w:rsidR="008E0B23">
              <w:rPr>
                <w:rFonts w:ascii="Arial" w:hAnsi="Arial" w:cs="Arial"/>
                <w:sz w:val="18"/>
                <w:szCs w:val="18"/>
              </w:rPr>
              <w:t>V/</w:t>
            </w:r>
            <w:r w:rsidR="00F305E4">
              <w:rPr>
                <w:rFonts w:ascii="Arial" w:hAnsi="Arial" w:cs="Arial"/>
                <w:sz w:val="18"/>
                <w:szCs w:val="18"/>
              </w:rPr>
              <w:t>CL/</w:t>
            </w:r>
            <w:r w:rsidR="0078435D">
              <w:rPr>
                <w:rFonts w:ascii="Arial" w:hAnsi="Arial" w:cs="Arial"/>
                <w:sz w:val="18"/>
                <w:szCs w:val="18"/>
              </w:rPr>
              <w:t>I</w:t>
            </w:r>
          </w:p>
        </w:tc>
      </w:tr>
      <w:tr w:rsidR="00623E4A" w:rsidRPr="00FC5E17" w14:paraId="6DE6E6B6" w14:textId="65FCEE15" w:rsidTr="00623E4A">
        <w:trPr>
          <w:trHeight w:val="410"/>
        </w:trPr>
        <w:tc>
          <w:tcPr>
            <w:tcW w:w="5526" w:type="dxa"/>
            <w:shd w:val="clear" w:color="auto" w:fill="7F7F7F" w:themeFill="text1" w:themeFillTint="80"/>
            <w:vAlign w:val="center"/>
          </w:tcPr>
          <w:p w14:paraId="57840DAD" w14:textId="77777777" w:rsidR="00623E4A" w:rsidRPr="00FC5E17" w:rsidRDefault="00623E4A" w:rsidP="001876E7">
            <w:pPr>
              <w:contextualSpacing/>
              <w:rPr>
                <w:rFonts w:ascii="Arial" w:hAnsi="Arial" w:cs="Arial"/>
                <w:b/>
                <w:bCs/>
                <w:sz w:val="18"/>
                <w:szCs w:val="18"/>
              </w:rPr>
            </w:pPr>
            <w:r w:rsidRPr="00FC5E17">
              <w:rPr>
                <w:rFonts w:ascii="Arial" w:hAnsi="Arial" w:cs="Arial"/>
                <w:b/>
                <w:bCs/>
                <w:color w:val="FFFFFF" w:themeColor="background1"/>
                <w:sz w:val="18"/>
                <w:szCs w:val="18"/>
              </w:rPr>
              <w:t>Experience and Knowledge</w:t>
            </w:r>
          </w:p>
        </w:tc>
        <w:tc>
          <w:tcPr>
            <w:tcW w:w="1117" w:type="dxa"/>
            <w:shd w:val="clear" w:color="auto" w:fill="7F7F7F" w:themeFill="text1" w:themeFillTint="80"/>
            <w:vAlign w:val="center"/>
          </w:tcPr>
          <w:p w14:paraId="000D968B" w14:textId="77777777" w:rsidR="00623E4A" w:rsidRPr="00FC5E17" w:rsidRDefault="00623E4A" w:rsidP="00FC5E17">
            <w:pPr>
              <w:contextualSpacing/>
              <w:jc w:val="right"/>
              <w:rPr>
                <w:rFonts w:ascii="Arial" w:hAnsi="Arial" w:cs="Arial"/>
                <w:sz w:val="18"/>
                <w:szCs w:val="18"/>
              </w:rPr>
            </w:pPr>
          </w:p>
        </w:tc>
        <w:tc>
          <w:tcPr>
            <w:tcW w:w="1242" w:type="dxa"/>
            <w:shd w:val="clear" w:color="auto" w:fill="7F7F7F" w:themeFill="text1" w:themeFillTint="80"/>
            <w:vAlign w:val="center"/>
          </w:tcPr>
          <w:p w14:paraId="24550D2B" w14:textId="77777777" w:rsidR="00623E4A" w:rsidRPr="00FC5E17" w:rsidRDefault="00623E4A" w:rsidP="00FC5E17">
            <w:pPr>
              <w:contextualSpacing/>
              <w:jc w:val="right"/>
              <w:rPr>
                <w:rFonts w:ascii="Arial" w:hAnsi="Arial" w:cs="Arial"/>
                <w:sz w:val="18"/>
                <w:szCs w:val="18"/>
              </w:rPr>
            </w:pPr>
          </w:p>
        </w:tc>
        <w:tc>
          <w:tcPr>
            <w:tcW w:w="1136" w:type="dxa"/>
            <w:shd w:val="clear" w:color="auto" w:fill="7F7F7F" w:themeFill="text1" w:themeFillTint="80"/>
          </w:tcPr>
          <w:p w14:paraId="334679F7" w14:textId="77777777" w:rsidR="00623E4A" w:rsidRPr="00FC5E17" w:rsidRDefault="00623E4A" w:rsidP="00FC5E17">
            <w:pPr>
              <w:contextualSpacing/>
              <w:jc w:val="right"/>
              <w:rPr>
                <w:rFonts w:ascii="Arial" w:hAnsi="Arial" w:cs="Arial"/>
                <w:sz w:val="18"/>
                <w:szCs w:val="18"/>
              </w:rPr>
            </w:pPr>
          </w:p>
        </w:tc>
      </w:tr>
      <w:tr w:rsidR="00F305E4" w:rsidRPr="00FC5E17" w14:paraId="2593DE57" w14:textId="1A1E131D" w:rsidTr="0080668C">
        <w:trPr>
          <w:trHeight w:val="882"/>
        </w:trPr>
        <w:tc>
          <w:tcPr>
            <w:tcW w:w="5526" w:type="dxa"/>
            <w:vAlign w:val="center"/>
          </w:tcPr>
          <w:p w14:paraId="4E2DD585" w14:textId="723B0C71" w:rsidR="00F305E4" w:rsidRPr="00FC5E17" w:rsidRDefault="00F305E4" w:rsidP="00F305E4">
            <w:pPr>
              <w:contextualSpacing/>
              <w:jc w:val="both"/>
              <w:rPr>
                <w:rFonts w:ascii="Arial" w:hAnsi="Arial" w:cs="Arial"/>
                <w:sz w:val="18"/>
                <w:szCs w:val="18"/>
              </w:rPr>
            </w:pPr>
            <w:r w:rsidRPr="00341CF1">
              <w:rPr>
                <w:rFonts w:ascii="Arial" w:hAnsi="Arial" w:cs="Arial"/>
                <w:sz w:val="18"/>
                <w:szCs w:val="18"/>
              </w:rPr>
              <w:t>Significant demonstrable track record of working in or alongside the higher education sector or commercial organisations at senior management level in a student recruitment role</w:t>
            </w:r>
            <w:r>
              <w:rPr>
                <w:rFonts w:ascii="Arial" w:hAnsi="Arial" w:cs="Arial"/>
                <w:sz w:val="18"/>
                <w:szCs w:val="18"/>
              </w:rPr>
              <w:t>.</w:t>
            </w:r>
          </w:p>
        </w:tc>
        <w:tc>
          <w:tcPr>
            <w:tcW w:w="1117" w:type="dxa"/>
            <w:vAlign w:val="center"/>
          </w:tcPr>
          <w:p w14:paraId="4F651D77" w14:textId="77777777" w:rsidR="00F305E4" w:rsidRPr="00FC5E17" w:rsidRDefault="00F305E4" w:rsidP="00F305E4">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bookmarkStart w:id="2" w:name="Check29"/>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2"/>
          </w:p>
        </w:tc>
        <w:tc>
          <w:tcPr>
            <w:tcW w:w="1242" w:type="dxa"/>
            <w:vAlign w:val="center"/>
          </w:tcPr>
          <w:p w14:paraId="75284960" w14:textId="77777777" w:rsidR="00F305E4" w:rsidRPr="00FC5E17" w:rsidRDefault="00F305E4" w:rsidP="00F305E4">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bookmarkStart w:id="3" w:name="Check2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3"/>
          </w:p>
        </w:tc>
        <w:tc>
          <w:tcPr>
            <w:tcW w:w="1136" w:type="dxa"/>
            <w:vAlign w:val="center"/>
          </w:tcPr>
          <w:p w14:paraId="0ECFF7CF" w14:textId="03F05DD6" w:rsidR="00F305E4" w:rsidRPr="00FC5E17" w:rsidRDefault="00F305E4" w:rsidP="00F305E4">
            <w:pPr>
              <w:contextualSpacing/>
              <w:jc w:val="right"/>
              <w:rPr>
                <w:rFonts w:ascii="Arial" w:hAnsi="Arial" w:cs="Arial"/>
                <w:sz w:val="18"/>
                <w:szCs w:val="18"/>
              </w:rPr>
            </w:pPr>
            <w:r>
              <w:rPr>
                <w:rFonts w:ascii="Arial" w:hAnsi="Arial" w:cs="Arial"/>
                <w:sz w:val="18"/>
                <w:szCs w:val="18"/>
              </w:rPr>
              <w:t>CV/CL/</w:t>
            </w:r>
            <w:r w:rsidR="0078435D">
              <w:rPr>
                <w:rFonts w:ascii="Arial" w:hAnsi="Arial" w:cs="Arial"/>
                <w:sz w:val="18"/>
                <w:szCs w:val="18"/>
              </w:rPr>
              <w:t>I</w:t>
            </w:r>
          </w:p>
        </w:tc>
      </w:tr>
      <w:tr w:rsidR="00F305E4" w:rsidRPr="00FC5E17" w14:paraId="6293C542" w14:textId="58A45FA2" w:rsidTr="00A539BD">
        <w:trPr>
          <w:trHeight w:val="696"/>
        </w:trPr>
        <w:tc>
          <w:tcPr>
            <w:tcW w:w="5526" w:type="dxa"/>
            <w:vAlign w:val="center"/>
          </w:tcPr>
          <w:p w14:paraId="34C569D3" w14:textId="5318AE5D" w:rsidR="00F305E4" w:rsidRPr="00FC5E17" w:rsidRDefault="00F305E4" w:rsidP="00F305E4">
            <w:pPr>
              <w:contextualSpacing/>
              <w:jc w:val="both"/>
              <w:rPr>
                <w:rFonts w:ascii="Arial" w:hAnsi="Arial" w:cs="Arial"/>
                <w:sz w:val="18"/>
                <w:szCs w:val="18"/>
              </w:rPr>
            </w:pPr>
            <w:r w:rsidRPr="00C361D2">
              <w:rPr>
                <w:rFonts w:ascii="Arial" w:hAnsi="Arial" w:cs="Arial"/>
                <w:sz w:val="18"/>
                <w:szCs w:val="18"/>
              </w:rPr>
              <w:t xml:space="preserve">Evidence of operating effectively at Senior Management level, with the ability to lead a high performing team </w:t>
            </w:r>
          </w:p>
        </w:tc>
        <w:tc>
          <w:tcPr>
            <w:tcW w:w="1117" w:type="dxa"/>
            <w:vAlign w:val="center"/>
          </w:tcPr>
          <w:p w14:paraId="1479A2AA" w14:textId="77777777" w:rsidR="00F305E4" w:rsidRPr="00FC5E17" w:rsidRDefault="00F305E4" w:rsidP="00F305E4">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bookmarkStart w:id="4" w:name="Check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4"/>
          </w:p>
        </w:tc>
        <w:tc>
          <w:tcPr>
            <w:tcW w:w="1242" w:type="dxa"/>
            <w:vAlign w:val="center"/>
          </w:tcPr>
          <w:p w14:paraId="19621386" w14:textId="77777777" w:rsidR="00F305E4" w:rsidRPr="00FC5E17" w:rsidRDefault="00F305E4" w:rsidP="00F305E4">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136" w:type="dxa"/>
            <w:vAlign w:val="center"/>
          </w:tcPr>
          <w:p w14:paraId="34F5C0C4" w14:textId="2BA94188" w:rsidR="00F305E4" w:rsidRPr="00FC5E17" w:rsidRDefault="00F305E4" w:rsidP="00F305E4">
            <w:pPr>
              <w:contextualSpacing/>
              <w:jc w:val="right"/>
              <w:rPr>
                <w:rFonts w:ascii="Arial" w:hAnsi="Arial" w:cs="Arial"/>
                <w:sz w:val="18"/>
                <w:szCs w:val="18"/>
              </w:rPr>
            </w:pPr>
            <w:r>
              <w:rPr>
                <w:rFonts w:ascii="Arial" w:hAnsi="Arial" w:cs="Arial"/>
                <w:sz w:val="18"/>
                <w:szCs w:val="18"/>
              </w:rPr>
              <w:t>CV/CL/A</w:t>
            </w:r>
          </w:p>
        </w:tc>
      </w:tr>
      <w:tr w:rsidR="005D4739" w:rsidRPr="00FC5E17" w14:paraId="41CB2022" w14:textId="77777777" w:rsidTr="00DC1005">
        <w:trPr>
          <w:trHeight w:val="696"/>
        </w:trPr>
        <w:tc>
          <w:tcPr>
            <w:tcW w:w="5526" w:type="dxa"/>
            <w:vAlign w:val="center"/>
          </w:tcPr>
          <w:p w14:paraId="5452A493" w14:textId="6E65F341" w:rsidR="005D4739" w:rsidRPr="00C1198F" w:rsidRDefault="005D4739" w:rsidP="005D4739">
            <w:pPr>
              <w:contextualSpacing/>
              <w:jc w:val="both"/>
              <w:rPr>
                <w:rFonts w:ascii="Arial" w:hAnsi="Arial" w:cs="Arial"/>
                <w:sz w:val="18"/>
                <w:szCs w:val="18"/>
              </w:rPr>
            </w:pPr>
            <w:r w:rsidRPr="00C1198F">
              <w:rPr>
                <w:rFonts w:ascii="Arial" w:hAnsi="Arial" w:cs="Arial"/>
                <w:sz w:val="18"/>
                <w:szCs w:val="18"/>
              </w:rPr>
              <w:t>Extensive experience of leading, developing and implementing successful student recruitment strategies in the domestic and international markets with a track record of delivery against stretching targets</w:t>
            </w:r>
          </w:p>
        </w:tc>
        <w:tc>
          <w:tcPr>
            <w:tcW w:w="1117" w:type="dxa"/>
          </w:tcPr>
          <w:p w14:paraId="01808C79" w14:textId="59DBC318" w:rsidR="005D4739" w:rsidRPr="00FC5E17" w:rsidRDefault="005D4739" w:rsidP="005D4739">
            <w:pPr>
              <w:contextualSpacing/>
              <w:jc w:val="right"/>
              <w:rPr>
                <w:rFonts w:ascii="Arial" w:hAnsi="Arial" w:cs="Arial"/>
                <w:sz w:val="18"/>
                <w:szCs w:val="18"/>
              </w:rPr>
            </w:pPr>
            <w:r w:rsidRPr="00D41D9C">
              <w:rPr>
                <w:rFonts w:ascii="Arial" w:hAnsi="Arial" w:cs="Arial"/>
                <w:sz w:val="18"/>
                <w:szCs w:val="18"/>
              </w:rPr>
              <w:fldChar w:fldCharType="begin">
                <w:ffData>
                  <w:name w:val="Check7"/>
                  <w:enabled/>
                  <w:calcOnExit w:val="0"/>
                  <w:checkBox>
                    <w:sizeAuto/>
                    <w:default w:val="1"/>
                  </w:checkBox>
                </w:ffData>
              </w:fldChar>
            </w:r>
            <w:r w:rsidRPr="00D41D9C">
              <w:rPr>
                <w:rFonts w:ascii="Arial" w:hAnsi="Arial" w:cs="Arial"/>
                <w:sz w:val="18"/>
                <w:szCs w:val="18"/>
              </w:rPr>
              <w:instrText xml:space="preserve"> FORMCHECKBOX </w:instrText>
            </w:r>
            <w:r w:rsidRPr="00D41D9C">
              <w:rPr>
                <w:rFonts w:ascii="Arial" w:hAnsi="Arial" w:cs="Arial"/>
                <w:sz w:val="18"/>
                <w:szCs w:val="18"/>
              </w:rPr>
            </w:r>
            <w:r w:rsidRPr="00D41D9C">
              <w:rPr>
                <w:rFonts w:ascii="Arial" w:hAnsi="Arial" w:cs="Arial"/>
                <w:sz w:val="18"/>
                <w:szCs w:val="18"/>
              </w:rPr>
              <w:fldChar w:fldCharType="separate"/>
            </w:r>
            <w:r w:rsidRPr="00D41D9C">
              <w:rPr>
                <w:rFonts w:ascii="Arial" w:hAnsi="Arial" w:cs="Arial"/>
                <w:sz w:val="18"/>
                <w:szCs w:val="18"/>
              </w:rPr>
              <w:fldChar w:fldCharType="end"/>
            </w:r>
          </w:p>
        </w:tc>
        <w:tc>
          <w:tcPr>
            <w:tcW w:w="1242" w:type="dxa"/>
          </w:tcPr>
          <w:p w14:paraId="3B99B51B" w14:textId="312B4C9B" w:rsidR="005D4739" w:rsidRPr="00FC5E17" w:rsidRDefault="005D4739" w:rsidP="005D4739">
            <w:pPr>
              <w:contextualSpacing/>
              <w:jc w:val="right"/>
              <w:rPr>
                <w:rFonts w:ascii="Arial" w:hAnsi="Arial" w:cs="Arial"/>
                <w:sz w:val="18"/>
                <w:szCs w:val="18"/>
              </w:rPr>
            </w:pPr>
            <w:r w:rsidRPr="000E50C1">
              <w:rPr>
                <w:rFonts w:ascii="Arial" w:hAnsi="Arial" w:cs="Arial"/>
                <w:sz w:val="18"/>
                <w:szCs w:val="18"/>
              </w:rPr>
              <w:fldChar w:fldCharType="begin">
                <w:ffData>
                  <w:name w:val="Check27"/>
                  <w:enabled/>
                  <w:calcOnExit w:val="0"/>
                  <w:checkBox>
                    <w:sizeAuto/>
                    <w:default w:val="0"/>
                  </w:checkBox>
                </w:ffData>
              </w:fldChar>
            </w:r>
            <w:r w:rsidRPr="000E50C1">
              <w:rPr>
                <w:rFonts w:ascii="Arial" w:hAnsi="Arial" w:cs="Arial"/>
                <w:sz w:val="18"/>
                <w:szCs w:val="18"/>
              </w:rPr>
              <w:instrText xml:space="preserve"> FORMCHECKBOX </w:instrText>
            </w:r>
            <w:r w:rsidRPr="000E50C1">
              <w:rPr>
                <w:rFonts w:ascii="Arial" w:hAnsi="Arial" w:cs="Arial"/>
                <w:sz w:val="18"/>
                <w:szCs w:val="18"/>
              </w:rPr>
            </w:r>
            <w:r w:rsidRPr="000E50C1">
              <w:rPr>
                <w:rFonts w:ascii="Arial" w:hAnsi="Arial" w:cs="Arial"/>
                <w:sz w:val="18"/>
                <w:szCs w:val="18"/>
              </w:rPr>
              <w:fldChar w:fldCharType="separate"/>
            </w:r>
            <w:r w:rsidRPr="000E50C1">
              <w:rPr>
                <w:rFonts w:ascii="Arial" w:hAnsi="Arial" w:cs="Arial"/>
                <w:sz w:val="18"/>
                <w:szCs w:val="18"/>
              </w:rPr>
              <w:fldChar w:fldCharType="end"/>
            </w:r>
          </w:p>
        </w:tc>
        <w:tc>
          <w:tcPr>
            <w:tcW w:w="1136" w:type="dxa"/>
            <w:vAlign w:val="center"/>
          </w:tcPr>
          <w:p w14:paraId="12C59AAA" w14:textId="52D8C08B" w:rsidR="005D4739" w:rsidRPr="00FC5E17" w:rsidRDefault="005D4739" w:rsidP="005D4739">
            <w:pPr>
              <w:contextualSpacing/>
              <w:jc w:val="right"/>
              <w:rPr>
                <w:rFonts w:ascii="Arial" w:hAnsi="Arial" w:cs="Arial"/>
                <w:sz w:val="18"/>
                <w:szCs w:val="18"/>
              </w:rPr>
            </w:pPr>
            <w:r>
              <w:rPr>
                <w:rFonts w:ascii="Arial" w:hAnsi="Arial" w:cs="Arial"/>
                <w:sz w:val="18"/>
                <w:szCs w:val="18"/>
              </w:rPr>
              <w:t>CV/CL/</w:t>
            </w:r>
            <w:r>
              <w:rPr>
                <w:rFonts w:ascii="Arial" w:hAnsi="Arial" w:cs="Arial"/>
                <w:sz w:val="18"/>
                <w:szCs w:val="18"/>
              </w:rPr>
              <w:t>I</w:t>
            </w:r>
          </w:p>
        </w:tc>
      </w:tr>
      <w:tr w:rsidR="005D4739" w:rsidRPr="00FC5E17" w14:paraId="4CEB126E" w14:textId="77777777" w:rsidTr="00DC1005">
        <w:trPr>
          <w:trHeight w:val="696"/>
        </w:trPr>
        <w:tc>
          <w:tcPr>
            <w:tcW w:w="5526" w:type="dxa"/>
            <w:vAlign w:val="center"/>
          </w:tcPr>
          <w:p w14:paraId="289C90EB" w14:textId="59AE93B8" w:rsidR="005D4739" w:rsidRPr="00E70897" w:rsidRDefault="005D4739" w:rsidP="005D4739">
            <w:pPr>
              <w:contextualSpacing/>
              <w:jc w:val="both"/>
              <w:rPr>
                <w:rFonts w:ascii="Arial" w:hAnsi="Arial" w:cs="Arial"/>
                <w:sz w:val="18"/>
                <w:szCs w:val="18"/>
              </w:rPr>
            </w:pPr>
            <w:r w:rsidRPr="00E70897">
              <w:rPr>
                <w:rFonts w:ascii="Arial" w:hAnsi="Arial" w:cs="Arial"/>
                <w:sz w:val="18"/>
                <w:szCs w:val="18"/>
              </w:rPr>
              <w:t>Strong business acumen and experience of managing complex large-scale operations within budget and to target</w:t>
            </w:r>
          </w:p>
        </w:tc>
        <w:tc>
          <w:tcPr>
            <w:tcW w:w="1117" w:type="dxa"/>
          </w:tcPr>
          <w:p w14:paraId="197055AD" w14:textId="5ED84DC1" w:rsidR="005D4739" w:rsidRPr="00FC5E17" w:rsidRDefault="005D4739" w:rsidP="005D4739">
            <w:pPr>
              <w:contextualSpacing/>
              <w:jc w:val="right"/>
              <w:rPr>
                <w:rFonts w:ascii="Arial" w:hAnsi="Arial" w:cs="Arial"/>
                <w:sz w:val="18"/>
                <w:szCs w:val="18"/>
              </w:rPr>
            </w:pPr>
            <w:r w:rsidRPr="00D41D9C">
              <w:rPr>
                <w:rFonts w:ascii="Arial" w:hAnsi="Arial" w:cs="Arial"/>
                <w:sz w:val="18"/>
                <w:szCs w:val="18"/>
              </w:rPr>
              <w:fldChar w:fldCharType="begin">
                <w:ffData>
                  <w:name w:val="Check7"/>
                  <w:enabled/>
                  <w:calcOnExit w:val="0"/>
                  <w:checkBox>
                    <w:sizeAuto/>
                    <w:default w:val="1"/>
                  </w:checkBox>
                </w:ffData>
              </w:fldChar>
            </w:r>
            <w:r w:rsidRPr="00D41D9C">
              <w:rPr>
                <w:rFonts w:ascii="Arial" w:hAnsi="Arial" w:cs="Arial"/>
                <w:sz w:val="18"/>
                <w:szCs w:val="18"/>
              </w:rPr>
              <w:instrText xml:space="preserve"> FORMCHECKBOX </w:instrText>
            </w:r>
            <w:r w:rsidRPr="00D41D9C">
              <w:rPr>
                <w:rFonts w:ascii="Arial" w:hAnsi="Arial" w:cs="Arial"/>
                <w:sz w:val="18"/>
                <w:szCs w:val="18"/>
              </w:rPr>
            </w:r>
            <w:r w:rsidRPr="00D41D9C">
              <w:rPr>
                <w:rFonts w:ascii="Arial" w:hAnsi="Arial" w:cs="Arial"/>
                <w:sz w:val="18"/>
                <w:szCs w:val="18"/>
              </w:rPr>
              <w:fldChar w:fldCharType="separate"/>
            </w:r>
            <w:r w:rsidRPr="00D41D9C">
              <w:rPr>
                <w:rFonts w:ascii="Arial" w:hAnsi="Arial" w:cs="Arial"/>
                <w:sz w:val="18"/>
                <w:szCs w:val="18"/>
              </w:rPr>
              <w:fldChar w:fldCharType="end"/>
            </w:r>
          </w:p>
        </w:tc>
        <w:tc>
          <w:tcPr>
            <w:tcW w:w="1242" w:type="dxa"/>
          </w:tcPr>
          <w:p w14:paraId="05937A36" w14:textId="652690E7" w:rsidR="005D4739" w:rsidRPr="00FC5E17" w:rsidRDefault="005D4739" w:rsidP="005D4739">
            <w:pPr>
              <w:contextualSpacing/>
              <w:jc w:val="right"/>
              <w:rPr>
                <w:rFonts w:ascii="Arial" w:hAnsi="Arial" w:cs="Arial"/>
                <w:sz w:val="18"/>
                <w:szCs w:val="18"/>
              </w:rPr>
            </w:pPr>
            <w:r w:rsidRPr="000E50C1">
              <w:rPr>
                <w:rFonts w:ascii="Arial" w:hAnsi="Arial" w:cs="Arial"/>
                <w:sz w:val="18"/>
                <w:szCs w:val="18"/>
              </w:rPr>
              <w:fldChar w:fldCharType="begin">
                <w:ffData>
                  <w:name w:val="Check27"/>
                  <w:enabled/>
                  <w:calcOnExit w:val="0"/>
                  <w:checkBox>
                    <w:sizeAuto/>
                    <w:default w:val="0"/>
                  </w:checkBox>
                </w:ffData>
              </w:fldChar>
            </w:r>
            <w:r w:rsidRPr="000E50C1">
              <w:rPr>
                <w:rFonts w:ascii="Arial" w:hAnsi="Arial" w:cs="Arial"/>
                <w:sz w:val="18"/>
                <w:szCs w:val="18"/>
              </w:rPr>
              <w:instrText xml:space="preserve"> FORMCHECKBOX </w:instrText>
            </w:r>
            <w:r w:rsidRPr="000E50C1">
              <w:rPr>
                <w:rFonts w:ascii="Arial" w:hAnsi="Arial" w:cs="Arial"/>
                <w:sz w:val="18"/>
                <w:szCs w:val="18"/>
              </w:rPr>
            </w:r>
            <w:r w:rsidRPr="000E50C1">
              <w:rPr>
                <w:rFonts w:ascii="Arial" w:hAnsi="Arial" w:cs="Arial"/>
                <w:sz w:val="18"/>
                <w:szCs w:val="18"/>
              </w:rPr>
              <w:fldChar w:fldCharType="separate"/>
            </w:r>
            <w:r w:rsidRPr="000E50C1">
              <w:rPr>
                <w:rFonts w:ascii="Arial" w:hAnsi="Arial" w:cs="Arial"/>
                <w:sz w:val="18"/>
                <w:szCs w:val="18"/>
              </w:rPr>
              <w:fldChar w:fldCharType="end"/>
            </w:r>
          </w:p>
        </w:tc>
        <w:tc>
          <w:tcPr>
            <w:tcW w:w="1136" w:type="dxa"/>
            <w:vAlign w:val="center"/>
          </w:tcPr>
          <w:p w14:paraId="05C40B1D" w14:textId="4C293C19" w:rsidR="005D4739" w:rsidRPr="00FC5E17" w:rsidRDefault="005D4739" w:rsidP="005D4739">
            <w:pPr>
              <w:contextualSpacing/>
              <w:jc w:val="right"/>
              <w:rPr>
                <w:rFonts w:ascii="Arial" w:hAnsi="Arial" w:cs="Arial"/>
                <w:sz w:val="18"/>
                <w:szCs w:val="18"/>
              </w:rPr>
            </w:pPr>
            <w:r>
              <w:rPr>
                <w:rFonts w:ascii="Arial" w:hAnsi="Arial" w:cs="Arial"/>
                <w:sz w:val="18"/>
                <w:szCs w:val="18"/>
              </w:rPr>
              <w:t>CV/CL</w:t>
            </w:r>
          </w:p>
        </w:tc>
      </w:tr>
      <w:tr w:rsidR="005D4739" w:rsidRPr="00FC5E17" w14:paraId="799C12B9" w14:textId="77777777" w:rsidTr="00DC1005">
        <w:trPr>
          <w:trHeight w:val="696"/>
        </w:trPr>
        <w:tc>
          <w:tcPr>
            <w:tcW w:w="5526" w:type="dxa"/>
            <w:vAlign w:val="center"/>
          </w:tcPr>
          <w:p w14:paraId="6DA13AAB" w14:textId="0A5416B8" w:rsidR="005D4739" w:rsidRPr="00D80243" w:rsidRDefault="005D4739" w:rsidP="005D4739">
            <w:pPr>
              <w:contextualSpacing/>
              <w:jc w:val="both"/>
              <w:rPr>
                <w:rFonts w:ascii="Arial" w:hAnsi="Arial" w:cs="Arial"/>
                <w:sz w:val="18"/>
                <w:szCs w:val="18"/>
              </w:rPr>
            </w:pPr>
            <w:r w:rsidRPr="00D80243">
              <w:rPr>
                <w:rFonts w:ascii="Arial" w:hAnsi="Arial" w:cs="Arial"/>
                <w:sz w:val="18"/>
                <w:szCs w:val="18"/>
              </w:rPr>
              <w:t xml:space="preserve">Strong understanding of the complexities of large higher education organisations and the local and national policy landscape and able to develop policy, initiate organisational change and implement vision. Understanding of regulations within the sector and how </w:t>
            </w:r>
            <w:r w:rsidRPr="00D80243">
              <w:rPr>
                <w:rFonts w:ascii="Arial" w:hAnsi="Arial" w:cs="Arial"/>
                <w:sz w:val="18"/>
                <w:szCs w:val="18"/>
              </w:rPr>
              <w:t>these influences</w:t>
            </w:r>
            <w:r w:rsidRPr="00D80243">
              <w:rPr>
                <w:rFonts w:ascii="Arial" w:hAnsi="Arial" w:cs="Arial"/>
                <w:sz w:val="18"/>
                <w:szCs w:val="18"/>
              </w:rPr>
              <w:t xml:space="preserve"> and affects marketing and student recruitment</w:t>
            </w:r>
          </w:p>
        </w:tc>
        <w:tc>
          <w:tcPr>
            <w:tcW w:w="1117" w:type="dxa"/>
          </w:tcPr>
          <w:p w14:paraId="5D549A92" w14:textId="2B2BBD61" w:rsidR="005D4739" w:rsidRPr="00FC5E17" w:rsidRDefault="005D4739" w:rsidP="005D4739">
            <w:pPr>
              <w:contextualSpacing/>
              <w:jc w:val="right"/>
              <w:rPr>
                <w:rFonts w:ascii="Arial" w:hAnsi="Arial" w:cs="Arial"/>
                <w:sz w:val="18"/>
                <w:szCs w:val="18"/>
              </w:rPr>
            </w:pPr>
            <w:r w:rsidRPr="00D41D9C">
              <w:rPr>
                <w:rFonts w:ascii="Arial" w:hAnsi="Arial" w:cs="Arial"/>
                <w:sz w:val="18"/>
                <w:szCs w:val="18"/>
              </w:rPr>
              <w:fldChar w:fldCharType="begin">
                <w:ffData>
                  <w:name w:val="Check7"/>
                  <w:enabled/>
                  <w:calcOnExit w:val="0"/>
                  <w:checkBox>
                    <w:sizeAuto/>
                    <w:default w:val="1"/>
                  </w:checkBox>
                </w:ffData>
              </w:fldChar>
            </w:r>
            <w:r w:rsidRPr="00D41D9C">
              <w:rPr>
                <w:rFonts w:ascii="Arial" w:hAnsi="Arial" w:cs="Arial"/>
                <w:sz w:val="18"/>
                <w:szCs w:val="18"/>
              </w:rPr>
              <w:instrText xml:space="preserve"> FORMCHECKBOX </w:instrText>
            </w:r>
            <w:r w:rsidRPr="00D41D9C">
              <w:rPr>
                <w:rFonts w:ascii="Arial" w:hAnsi="Arial" w:cs="Arial"/>
                <w:sz w:val="18"/>
                <w:szCs w:val="18"/>
              </w:rPr>
            </w:r>
            <w:r w:rsidRPr="00D41D9C">
              <w:rPr>
                <w:rFonts w:ascii="Arial" w:hAnsi="Arial" w:cs="Arial"/>
                <w:sz w:val="18"/>
                <w:szCs w:val="18"/>
              </w:rPr>
              <w:fldChar w:fldCharType="separate"/>
            </w:r>
            <w:r w:rsidRPr="00D41D9C">
              <w:rPr>
                <w:rFonts w:ascii="Arial" w:hAnsi="Arial" w:cs="Arial"/>
                <w:sz w:val="18"/>
                <w:szCs w:val="18"/>
              </w:rPr>
              <w:fldChar w:fldCharType="end"/>
            </w:r>
          </w:p>
        </w:tc>
        <w:tc>
          <w:tcPr>
            <w:tcW w:w="1242" w:type="dxa"/>
          </w:tcPr>
          <w:p w14:paraId="11BAB4F9" w14:textId="1391C969" w:rsidR="005D4739" w:rsidRPr="00FC5E17" w:rsidRDefault="005D4739" w:rsidP="005D4739">
            <w:pPr>
              <w:contextualSpacing/>
              <w:jc w:val="right"/>
              <w:rPr>
                <w:rFonts w:ascii="Arial" w:hAnsi="Arial" w:cs="Arial"/>
                <w:sz w:val="18"/>
                <w:szCs w:val="18"/>
              </w:rPr>
            </w:pPr>
            <w:r w:rsidRPr="000E50C1">
              <w:rPr>
                <w:rFonts w:ascii="Arial" w:hAnsi="Arial" w:cs="Arial"/>
                <w:sz w:val="18"/>
                <w:szCs w:val="18"/>
              </w:rPr>
              <w:fldChar w:fldCharType="begin">
                <w:ffData>
                  <w:name w:val="Check27"/>
                  <w:enabled/>
                  <w:calcOnExit w:val="0"/>
                  <w:checkBox>
                    <w:sizeAuto/>
                    <w:default w:val="0"/>
                  </w:checkBox>
                </w:ffData>
              </w:fldChar>
            </w:r>
            <w:r w:rsidRPr="000E50C1">
              <w:rPr>
                <w:rFonts w:ascii="Arial" w:hAnsi="Arial" w:cs="Arial"/>
                <w:sz w:val="18"/>
                <w:szCs w:val="18"/>
              </w:rPr>
              <w:instrText xml:space="preserve"> FORMCHECKBOX </w:instrText>
            </w:r>
            <w:r w:rsidRPr="000E50C1">
              <w:rPr>
                <w:rFonts w:ascii="Arial" w:hAnsi="Arial" w:cs="Arial"/>
                <w:sz w:val="18"/>
                <w:szCs w:val="18"/>
              </w:rPr>
            </w:r>
            <w:r w:rsidRPr="000E50C1">
              <w:rPr>
                <w:rFonts w:ascii="Arial" w:hAnsi="Arial" w:cs="Arial"/>
                <w:sz w:val="18"/>
                <w:szCs w:val="18"/>
              </w:rPr>
              <w:fldChar w:fldCharType="separate"/>
            </w:r>
            <w:r w:rsidRPr="000E50C1">
              <w:rPr>
                <w:rFonts w:ascii="Arial" w:hAnsi="Arial" w:cs="Arial"/>
                <w:sz w:val="18"/>
                <w:szCs w:val="18"/>
              </w:rPr>
              <w:fldChar w:fldCharType="end"/>
            </w:r>
          </w:p>
        </w:tc>
        <w:tc>
          <w:tcPr>
            <w:tcW w:w="1136" w:type="dxa"/>
            <w:vAlign w:val="center"/>
          </w:tcPr>
          <w:p w14:paraId="42BD7771" w14:textId="652F0A55" w:rsidR="005D4739" w:rsidRPr="00FC5E17" w:rsidRDefault="005D4739" w:rsidP="005D4739">
            <w:pPr>
              <w:contextualSpacing/>
              <w:jc w:val="right"/>
              <w:rPr>
                <w:rFonts w:ascii="Arial" w:hAnsi="Arial" w:cs="Arial"/>
                <w:sz w:val="18"/>
                <w:szCs w:val="18"/>
              </w:rPr>
            </w:pPr>
            <w:r>
              <w:rPr>
                <w:rFonts w:ascii="Arial" w:hAnsi="Arial" w:cs="Arial"/>
                <w:sz w:val="18"/>
                <w:szCs w:val="18"/>
              </w:rPr>
              <w:t>CV/CL</w:t>
            </w:r>
          </w:p>
        </w:tc>
      </w:tr>
      <w:tr w:rsidR="00546725" w:rsidRPr="00FC5E17" w14:paraId="7BFD2872" w14:textId="77777777" w:rsidTr="006C1C45">
        <w:trPr>
          <w:trHeight w:val="696"/>
        </w:trPr>
        <w:tc>
          <w:tcPr>
            <w:tcW w:w="5526" w:type="dxa"/>
            <w:vAlign w:val="center"/>
          </w:tcPr>
          <w:p w14:paraId="738739E4" w14:textId="3DEBB85A" w:rsidR="00546725" w:rsidRPr="00D80243" w:rsidRDefault="00546725" w:rsidP="00546725">
            <w:pPr>
              <w:contextualSpacing/>
              <w:jc w:val="both"/>
              <w:rPr>
                <w:rFonts w:ascii="Arial" w:hAnsi="Arial" w:cs="Arial"/>
                <w:sz w:val="18"/>
                <w:szCs w:val="18"/>
              </w:rPr>
            </w:pPr>
            <w:r w:rsidRPr="0019290D">
              <w:rPr>
                <w:rFonts w:ascii="Arial" w:hAnsi="Arial" w:cs="Arial"/>
                <w:sz w:val="18"/>
                <w:szCs w:val="18"/>
              </w:rPr>
              <w:t xml:space="preserve">Experience of leading successful alumni relations engagement activities with prospective </w:t>
            </w:r>
          </w:p>
        </w:tc>
        <w:tc>
          <w:tcPr>
            <w:tcW w:w="1117" w:type="dxa"/>
          </w:tcPr>
          <w:p w14:paraId="25C4D53E" w14:textId="4DEFD6A5" w:rsidR="00546725" w:rsidRPr="00FC5E17" w:rsidRDefault="00546725" w:rsidP="00546725">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242" w:type="dxa"/>
          </w:tcPr>
          <w:p w14:paraId="0B357748" w14:textId="20580CE3" w:rsidR="00546725" w:rsidRPr="00FC5E17" w:rsidRDefault="00546725" w:rsidP="00546725">
            <w:pPr>
              <w:contextualSpacing/>
              <w:jc w:val="right"/>
              <w:rPr>
                <w:rFonts w:ascii="Arial" w:hAnsi="Arial" w:cs="Arial"/>
                <w:sz w:val="18"/>
                <w:szCs w:val="18"/>
              </w:rPr>
            </w:pPr>
            <w:r>
              <w:rPr>
                <w:rFonts w:ascii="Arial" w:hAnsi="Arial" w:cs="Arial"/>
                <w:sz w:val="18"/>
                <w:szCs w:val="18"/>
              </w:rPr>
              <w:fldChar w:fldCharType="begin">
                <w:ffData>
                  <w:name w:val=""/>
                  <w:enabled/>
                  <w:calcOnExit/>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136" w:type="dxa"/>
          </w:tcPr>
          <w:p w14:paraId="1D2DAAC6" w14:textId="3C6FDD34" w:rsidR="00546725" w:rsidRPr="00FC5E17" w:rsidRDefault="00546725" w:rsidP="00546725">
            <w:pPr>
              <w:contextualSpacing/>
              <w:jc w:val="right"/>
              <w:rPr>
                <w:rFonts w:ascii="Arial" w:hAnsi="Arial" w:cs="Arial"/>
                <w:sz w:val="18"/>
                <w:szCs w:val="18"/>
              </w:rPr>
            </w:pPr>
            <w:r>
              <w:rPr>
                <w:rFonts w:ascii="Arial" w:hAnsi="Arial" w:cs="Arial"/>
                <w:sz w:val="18"/>
                <w:szCs w:val="18"/>
              </w:rPr>
              <w:t>CV/CL</w:t>
            </w:r>
          </w:p>
        </w:tc>
      </w:tr>
      <w:tr w:rsidR="00546725" w:rsidRPr="00FC5E17" w14:paraId="54BA7925" w14:textId="77777777" w:rsidTr="006C1C45">
        <w:trPr>
          <w:trHeight w:val="696"/>
        </w:trPr>
        <w:tc>
          <w:tcPr>
            <w:tcW w:w="5526" w:type="dxa"/>
            <w:vAlign w:val="center"/>
          </w:tcPr>
          <w:p w14:paraId="3D78D37E" w14:textId="73781A73" w:rsidR="00546725" w:rsidRPr="001815FC" w:rsidRDefault="00546725" w:rsidP="00546725">
            <w:pPr>
              <w:contextualSpacing/>
              <w:jc w:val="both"/>
              <w:rPr>
                <w:rFonts w:ascii="Arial" w:hAnsi="Arial" w:cs="Arial"/>
                <w:sz w:val="18"/>
                <w:szCs w:val="18"/>
              </w:rPr>
            </w:pPr>
            <w:r w:rsidRPr="001815FC">
              <w:rPr>
                <w:rFonts w:ascii="Arial" w:hAnsi="Arial" w:cs="Arial"/>
                <w:sz w:val="18"/>
                <w:szCs w:val="18"/>
              </w:rPr>
              <w:t xml:space="preserve">Experience of developing, implementing, and monitoring the impact in outreach and engagement strategies with wide stakeholder groups. </w:t>
            </w:r>
          </w:p>
        </w:tc>
        <w:tc>
          <w:tcPr>
            <w:tcW w:w="1117" w:type="dxa"/>
          </w:tcPr>
          <w:p w14:paraId="5F5659EB" w14:textId="00CAE4F2" w:rsidR="00546725" w:rsidRPr="00FC5E17" w:rsidRDefault="00546725" w:rsidP="00546725">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242" w:type="dxa"/>
          </w:tcPr>
          <w:p w14:paraId="0EC481B6" w14:textId="01AB0B53" w:rsidR="00546725" w:rsidRPr="00FC5E17" w:rsidRDefault="00546725" w:rsidP="00546725">
            <w:pPr>
              <w:contextualSpacing/>
              <w:jc w:val="right"/>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136" w:type="dxa"/>
          </w:tcPr>
          <w:p w14:paraId="23B0E7D4" w14:textId="70F77B81" w:rsidR="00546725" w:rsidRPr="00FC5E17" w:rsidRDefault="00546725" w:rsidP="00546725">
            <w:pPr>
              <w:contextualSpacing/>
              <w:jc w:val="right"/>
              <w:rPr>
                <w:rFonts w:ascii="Arial" w:hAnsi="Arial" w:cs="Arial"/>
                <w:sz w:val="18"/>
                <w:szCs w:val="18"/>
              </w:rPr>
            </w:pPr>
            <w:r>
              <w:rPr>
                <w:rFonts w:ascii="Arial" w:hAnsi="Arial" w:cs="Arial"/>
                <w:sz w:val="18"/>
                <w:szCs w:val="18"/>
              </w:rPr>
              <w:t>CV/CL/I</w:t>
            </w:r>
          </w:p>
        </w:tc>
      </w:tr>
      <w:tr w:rsidR="00D1349E" w:rsidRPr="00FC5E17" w14:paraId="0810209E" w14:textId="77777777" w:rsidTr="002E2B26">
        <w:trPr>
          <w:trHeight w:val="696"/>
        </w:trPr>
        <w:tc>
          <w:tcPr>
            <w:tcW w:w="5526" w:type="dxa"/>
            <w:vAlign w:val="center"/>
          </w:tcPr>
          <w:p w14:paraId="10C66513" w14:textId="2D6A50AD" w:rsidR="00D1349E" w:rsidRPr="00621CF2" w:rsidRDefault="00D1349E" w:rsidP="00D1349E">
            <w:pPr>
              <w:contextualSpacing/>
              <w:jc w:val="both"/>
              <w:rPr>
                <w:rFonts w:ascii="Arial" w:hAnsi="Arial" w:cs="Arial"/>
                <w:sz w:val="18"/>
                <w:szCs w:val="18"/>
              </w:rPr>
            </w:pPr>
            <w:r w:rsidRPr="00621CF2">
              <w:rPr>
                <w:rFonts w:ascii="Arial" w:hAnsi="Arial" w:cs="Arial"/>
                <w:sz w:val="18"/>
                <w:szCs w:val="18"/>
              </w:rPr>
              <w:t>Experience of managing high-level client relationships (CV/I)</w:t>
            </w:r>
          </w:p>
        </w:tc>
        <w:tc>
          <w:tcPr>
            <w:tcW w:w="1117" w:type="dxa"/>
          </w:tcPr>
          <w:p w14:paraId="26203B35" w14:textId="7C7877DB" w:rsidR="00D1349E" w:rsidRPr="00FC5E17" w:rsidRDefault="00D1349E" w:rsidP="00D1349E">
            <w:pPr>
              <w:contextualSpacing/>
              <w:jc w:val="right"/>
              <w:rPr>
                <w:rFonts w:ascii="Arial" w:hAnsi="Arial" w:cs="Arial"/>
                <w:sz w:val="18"/>
                <w:szCs w:val="18"/>
              </w:rPr>
            </w:pPr>
            <w:r w:rsidRPr="00D41D9C">
              <w:rPr>
                <w:rFonts w:ascii="Arial" w:hAnsi="Arial" w:cs="Arial"/>
                <w:sz w:val="18"/>
                <w:szCs w:val="18"/>
              </w:rPr>
              <w:fldChar w:fldCharType="begin">
                <w:ffData>
                  <w:name w:val="Check7"/>
                  <w:enabled/>
                  <w:calcOnExit w:val="0"/>
                  <w:checkBox>
                    <w:sizeAuto/>
                    <w:default w:val="1"/>
                  </w:checkBox>
                </w:ffData>
              </w:fldChar>
            </w:r>
            <w:r w:rsidRPr="00D41D9C">
              <w:rPr>
                <w:rFonts w:ascii="Arial" w:hAnsi="Arial" w:cs="Arial"/>
                <w:sz w:val="18"/>
                <w:szCs w:val="18"/>
              </w:rPr>
              <w:instrText xml:space="preserve"> FORMCHECKBOX </w:instrText>
            </w:r>
            <w:r w:rsidRPr="00D41D9C">
              <w:rPr>
                <w:rFonts w:ascii="Arial" w:hAnsi="Arial" w:cs="Arial"/>
                <w:sz w:val="18"/>
                <w:szCs w:val="18"/>
              </w:rPr>
            </w:r>
            <w:r w:rsidRPr="00D41D9C">
              <w:rPr>
                <w:rFonts w:ascii="Arial" w:hAnsi="Arial" w:cs="Arial"/>
                <w:sz w:val="18"/>
                <w:szCs w:val="18"/>
              </w:rPr>
              <w:fldChar w:fldCharType="separate"/>
            </w:r>
            <w:r w:rsidRPr="00D41D9C">
              <w:rPr>
                <w:rFonts w:ascii="Arial" w:hAnsi="Arial" w:cs="Arial"/>
                <w:sz w:val="18"/>
                <w:szCs w:val="18"/>
              </w:rPr>
              <w:fldChar w:fldCharType="end"/>
            </w:r>
          </w:p>
        </w:tc>
        <w:tc>
          <w:tcPr>
            <w:tcW w:w="1242" w:type="dxa"/>
          </w:tcPr>
          <w:p w14:paraId="3D8C27A9" w14:textId="349B1288" w:rsidR="00D1349E" w:rsidRPr="00FC5E17" w:rsidRDefault="00D1349E" w:rsidP="00D1349E">
            <w:pPr>
              <w:contextualSpacing/>
              <w:jc w:val="right"/>
              <w:rPr>
                <w:rFonts w:ascii="Arial" w:hAnsi="Arial" w:cs="Arial"/>
                <w:sz w:val="18"/>
                <w:szCs w:val="18"/>
              </w:rPr>
            </w:pPr>
            <w:r w:rsidRPr="000E50C1">
              <w:rPr>
                <w:rFonts w:ascii="Arial" w:hAnsi="Arial" w:cs="Arial"/>
                <w:sz w:val="18"/>
                <w:szCs w:val="18"/>
              </w:rPr>
              <w:fldChar w:fldCharType="begin">
                <w:ffData>
                  <w:name w:val="Check27"/>
                  <w:enabled/>
                  <w:calcOnExit w:val="0"/>
                  <w:checkBox>
                    <w:sizeAuto/>
                    <w:default w:val="0"/>
                  </w:checkBox>
                </w:ffData>
              </w:fldChar>
            </w:r>
            <w:r w:rsidRPr="000E50C1">
              <w:rPr>
                <w:rFonts w:ascii="Arial" w:hAnsi="Arial" w:cs="Arial"/>
                <w:sz w:val="18"/>
                <w:szCs w:val="18"/>
              </w:rPr>
              <w:instrText xml:space="preserve"> FORMCHECKBOX </w:instrText>
            </w:r>
            <w:r w:rsidRPr="000E50C1">
              <w:rPr>
                <w:rFonts w:ascii="Arial" w:hAnsi="Arial" w:cs="Arial"/>
                <w:sz w:val="18"/>
                <w:szCs w:val="18"/>
              </w:rPr>
            </w:r>
            <w:r w:rsidRPr="000E50C1">
              <w:rPr>
                <w:rFonts w:ascii="Arial" w:hAnsi="Arial" w:cs="Arial"/>
                <w:sz w:val="18"/>
                <w:szCs w:val="18"/>
              </w:rPr>
              <w:fldChar w:fldCharType="separate"/>
            </w:r>
            <w:r w:rsidRPr="000E50C1">
              <w:rPr>
                <w:rFonts w:ascii="Arial" w:hAnsi="Arial" w:cs="Arial"/>
                <w:sz w:val="18"/>
                <w:szCs w:val="18"/>
              </w:rPr>
              <w:fldChar w:fldCharType="end"/>
            </w:r>
          </w:p>
        </w:tc>
        <w:tc>
          <w:tcPr>
            <w:tcW w:w="1136" w:type="dxa"/>
            <w:vAlign w:val="center"/>
          </w:tcPr>
          <w:p w14:paraId="44DA5C34" w14:textId="1DB1D822" w:rsidR="00D1349E" w:rsidRPr="00FC5E17" w:rsidRDefault="00D1349E" w:rsidP="00D1349E">
            <w:pPr>
              <w:contextualSpacing/>
              <w:jc w:val="right"/>
              <w:rPr>
                <w:rFonts w:ascii="Arial" w:hAnsi="Arial" w:cs="Arial"/>
                <w:sz w:val="18"/>
                <w:szCs w:val="18"/>
              </w:rPr>
            </w:pPr>
            <w:r>
              <w:rPr>
                <w:rFonts w:ascii="Arial" w:hAnsi="Arial" w:cs="Arial"/>
                <w:sz w:val="18"/>
                <w:szCs w:val="18"/>
              </w:rPr>
              <w:t>CV/CL/I</w:t>
            </w:r>
          </w:p>
        </w:tc>
      </w:tr>
      <w:tr w:rsidR="00D1349E" w:rsidRPr="00FC5E17" w14:paraId="04AEDFE9" w14:textId="77777777" w:rsidTr="002E2B26">
        <w:trPr>
          <w:trHeight w:val="696"/>
        </w:trPr>
        <w:tc>
          <w:tcPr>
            <w:tcW w:w="5526" w:type="dxa"/>
            <w:vAlign w:val="center"/>
          </w:tcPr>
          <w:p w14:paraId="5D97780D" w14:textId="68AD7219" w:rsidR="00D1349E" w:rsidRPr="00621CF2" w:rsidRDefault="00D1349E" w:rsidP="00D1349E">
            <w:pPr>
              <w:contextualSpacing/>
              <w:jc w:val="both"/>
              <w:rPr>
                <w:rFonts w:ascii="Arial" w:hAnsi="Arial" w:cs="Arial"/>
                <w:sz w:val="18"/>
                <w:szCs w:val="18"/>
              </w:rPr>
            </w:pPr>
            <w:r w:rsidRPr="00621CF2">
              <w:rPr>
                <w:rFonts w:ascii="Arial" w:hAnsi="Arial" w:cs="Arial"/>
                <w:sz w:val="18"/>
                <w:szCs w:val="18"/>
              </w:rPr>
              <w:t>Significant and demonstrable experience of leading and managing a team including the development of talent to deliver the organisation’s strategic objectives.</w:t>
            </w:r>
          </w:p>
        </w:tc>
        <w:tc>
          <w:tcPr>
            <w:tcW w:w="1117" w:type="dxa"/>
          </w:tcPr>
          <w:p w14:paraId="16E57559" w14:textId="3C22BC8E" w:rsidR="00D1349E" w:rsidRPr="00FC5E17" w:rsidRDefault="00D1349E" w:rsidP="00D1349E">
            <w:pPr>
              <w:contextualSpacing/>
              <w:jc w:val="right"/>
              <w:rPr>
                <w:rFonts w:ascii="Arial" w:hAnsi="Arial" w:cs="Arial"/>
                <w:sz w:val="18"/>
                <w:szCs w:val="18"/>
              </w:rPr>
            </w:pPr>
            <w:r w:rsidRPr="00D41D9C">
              <w:rPr>
                <w:rFonts w:ascii="Arial" w:hAnsi="Arial" w:cs="Arial"/>
                <w:sz w:val="18"/>
                <w:szCs w:val="18"/>
              </w:rPr>
              <w:fldChar w:fldCharType="begin">
                <w:ffData>
                  <w:name w:val="Check7"/>
                  <w:enabled/>
                  <w:calcOnExit w:val="0"/>
                  <w:checkBox>
                    <w:sizeAuto/>
                    <w:default w:val="1"/>
                  </w:checkBox>
                </w:ffData>
              </w:fldChar>
            </w:r>
            <w:r w:rsidRPr="00D41D9C">
              <w:rPr>
                <w:rFonts w:ascii="Arial" w:hAnsi="Arial" w:cs="Arial"/>
                <w:sz w:val="18"/>
                <w:szCs w:val="18"/>
              </w:rPr>
              <w:instrText xml:space="preserve"> FORMCHECKBOX </w:instrText>
            </w:r>
            <w:r w:rsidRPr="00D41D9C">
              <w:rPr>
                <w:rFonts w:ascii="Arial" w:hAnsi="Arial" w:cs="Arial"/>
                <w:sz w:val="18"/>
                <w:szCs w:val="18"/>
              </w:rPr>
            </w:r>
            <w:r w:rsidRPr="00D41D9C">
              <w:rPr>
                <w:rFonts w:ascii="Arial" w:hAnsi="Arial" w:cs="Arial"/>
                <w:sz w:val="18"/>
                <w:szCs w:val="18"/>
              </w:rPr>
              <w:fldChar w:fldCharType="separate"/>
            </w:r>
            <w:r w:rsidRPr="00D41D9C">
              <w:rPr>
                <w:rFonts w:ascii="Arial" w:hAnsi="Arial" w:cs="Arial"/>
                <w:sz w:val="18"/>
                <w:szCs w:val="18"/>
              </w:rPr>
              <w:fldChar w:fldCharType="end"/>
            </w:r>
          </w:p>
        </w:tc>
        <w:tc>
          <w:tcPr>
            <w:tcW w:w="1242" w:type="dxa"/>
          </w:tcPr>
          <w:p w14:paraId="7BD39D03" w14:textId="1BA86290" w:rsidR="00D1349E" w:rsidRPr="00FC5E17" w:rsidRDefault="00D1349E" w:rsidP="00D1349E">
            <w:pPr>
              <w:contextualSpacing/>
              <w:jc w:val="right"/>
              <w:rPr>
                <w:rFonts w:ascii="Arial" w:hAnsi="Arial" w:cs="Arial"/>
                <w:sz w:val="18"/>
                <w:szCs w:val="18"/>
              </w:rPr>
            </w:pPr>
            <w:r w:rsidRPr="000E50C1">
              <w:rPr>
                <w:rFonts w:ascii="Arial" w:hAnsi="Arial" w:cs="Arial"/>
                <w:sz w:val="18"/>
                <w:szCs w:val="18"/>
              </w:rPr>
              <w:fldChar w:fldCharType="begin">
                <w:ffData>
                  <w:name w:val="Check27"/>
                  <w:enabled/>
                  <w:calcOnExit w:val="0"/>
                  <w:checkBox>
                    <w:sizeAuto/>
                    <w:default w:val="0"/>
                  </w:checkBox>
                </w:ffData>
              </w:fldChar>
            </w:r>
            <w:r w:rsidRPr="000E50C1">
              <w:rPr>
                <w:rFonts w:ascii="Arial" w:hAnsi="Arial" w:cs="Arial"/>
                <w:sz w:val="18"/>
                <w:szCs w:val="18"/>
              </w:rPr>
              <w:instrText xml:space="preserve"> FORMCHECKBOX </w:instrText>
            </w:r>
            <w:r w:rsidRPr="000E50C1">
              <w:rPr>
                <w:rFonts w:ascii="Arial" w:hAnsi="Arial" w:cs="Arial"/>
                <w:sz w:val="18"/>
                <w:szCs w:val="18"/>
              </w:rPr>
            </w:r>
            <w:r w:rsidRPr="000E50C1">
              <w:rPr>
                <w:rFonts w:ascii="Arial" w:hAnsi="Arial" w:cs="Arial"/>
                <w:sz w:val="18"/>
                <w:szCs w:val="18"/>
              </w:rPr>
              <w:fldChar w:fldCharType="separate"/>
            </w:r>
            <w:r w:rsidRPr="000E50C1">
              <w:rPr>
                <w:rFonts w:ascii="Arial" w:hAnsi="Arial" w:cs="Arial"/>
                <w:sz w:val="18"/>
                <w:szCs w:val="18"/>
              </w:rPr>
              <w:fldChar w:fldCharType="end"/>
            </w:r>
          </w:p>
        </w:tc>
        <w:tc>
          <w:tcPr>
            <w:tcW w:w="1136" w:type="dxa"/>
            <w:vAlign w:val="center"/>
          </w:tcPr>
          <w:p w14:paraId="003B7973" w14:textId="4ABD4853" w:rsidR="00D1349E" w:rsidRPr="00FC5E17" w:rsidRDefault="00D1349E" w:rsidP="00D1349E">
            <w:pPr>
              <w:contextualSpacing/>
              <w:jc w:val="right"/>
              <w:rPr>
                <w:rFonts w:ascii="Arial" w:hAnsi="Arial" w:cs="Arial"/>
                <w:sz w:val="18"/>
                <w:szCs w:val="18"/>
              </w:rPr>
            </w:pPr>
            <w:r>
              <w:rPr>
                <w:rFonts w:ascii="Arial" w:hAnsi="Arial" w:cs="Arial"/>
                <w:sz w:val="18"/>
                <w:szCs w:val="18"/>
              </w:rPr>
              <w:t>CV/CL/I</w:t>
            </w:r>
          </w:p>
        </w:tc>
      </w:tr>
      <w:tr w:rsidR="00ED6407" w:rsidRPr="00FC5E17" w14:paraId="62B79435" w14:textId="7D6844BA" w:rsidTr="00623E4A">
        <w:trPr>
          <w:trHeight w:val="424"/>
        </w:trPr>
        <w:tc>
          <w:tcPr>
            <w:tcW w:w="5526" w:type="dxa"/>
            <w:shd w:val="clear" w:color="auto" w:fill="7F7F7F" w:themeFill="text1" w:themeFillTint="80"/>
            <w:vAlign w:val="center"/>
          </w:tcPr>
          <w:p w14:paraId="5A035D0D" w14:textId="77777777" w:rsidR="00ED6407" w:rsidRPr="00FC5E17" w:rsidRDefault="00ED6407" w:rsidP="00ED6407">
            <w:pPr>
              <w:contextualSpacing/>
              <w:rPr>
                <w:rFonts w:ascii="Arial" w:hAnsi="Arial" w:cs="Arial"/>
                <w:sz w:val="18"/>
                <w:szCs w:val="18"/>
              </w:rPr>
            </w:pPr>
            <w:r w:rsidRPr="00FC5E17">
              <w:rPr>
                <w:rFonts w:ascii="Arial" w:hAnsi="Arial" w:cs="Arial"/>
                <w:b/>
                <w:bCs/>
                <w:color w:val="FFFFFF" w:themeColor="background1"/>
                <w:sz w:val="18"/>
                <w:szCs w:val="18"/>
              </w:rPr>
              <w:t>Skills/Abilities</w:t>
            </w:r>
          </w:p>
        </w:tc>
        <w:tc>
          <w:tcPr>
            <w:tcW w:w="1117" w:type="dxa"/>
            <w:shd w:val="clear" w:color="auto" w:fill="7F7F7F" w:themeFill="text1" w:themeFillTint="80"/>
            <w:vAlign w:val="center"/>
          </w:tcPr>
          <w:p w14:paraId="4E15A106" w14:textId="77777777" w:rsidR="00ED6407" w:rsidRPr="00FC5E17" w:rsidRDefault="00ED6407" w:rsidP="00ED6407">
            <w:pPr>
              <w:contextualSpacing/>
              <w:jc w:val="right"/>
              <w:rPr>
                <w:rFonts w:ascii="Arial" w:hAnsi="Arial" w:cs="Arial"/>
                <w:sz w:val="18"/>
                <w:szCs w:val="18"/>
              </w:rPr>
            </w:pPr>
          </w:p>
        </w:tc>
        <w:tc>
          <w:tcPr>
            <w:tcW w:w="1242" w:type="dxa"/>
            <w:shd w:val="clear" w:color="auto" w:fill="7F7F7F" w:themeFill="text1" w:themeFillTint="80"/>
            <w:vAlign w:val="center"/>
          </w:tcPr>
          <w:p w14:paraId="2ECF5333" w14:textId="77777777" w:rsidR="00ED6407" w:rsidRPr="00FC5E17" w:rsidRDefault="00ED6407" w:rsidP="00ED6407">
            <w:pPr>
              <w:contextualSpacing/>
              <w:jc w:val="right"/>
              <w:rPr>
                <w:rFonts w:ascii="Arial" w:hAnsi="Arial" w:cs="Arial"/>
                <w:sz w:val="18"/>
                <w:szCs w:val="18"/>
              </w:rPr>
            </w:pPr>
          </w:p>
        </w:tc>
        <w:tc>
          <w:tcPr>
            <w:tcW w:w="1136" w:type="dxa"/>
            <w:shd w:val="clear" w:color="auto" w:fill="7F7F7F" w:themeFill="text1" w:themeFillTint="80"/>
          </w:tcPr>
          <w:p w14:paraId="24219460" w14:textId="77777777" w:rsidR="00ED6407" w:rsidRPr="00FC5E17" w:rsidRDefault="00ED6407" w:rsidP="00ED6407">
            <w:pPr>
              <w:contextualSpacing/>
              <w:jc w:val="right"/>
              <w:rPr>
                <w:rFonts w:ascii="Arial" w:hAnsi="Arial" w:cs="Arial"/>
                <w:sz w:val="18"/>
                <w:szCs w:val="18"/>
              </w:rPr>
            </w:pPr>
          </w:p>
        </w:tc>
      </w:tr>
      <w:tr w:rsidR="00DF3AC5" w:rsidRPr="00FC5E17" w14:paraId="58AA7B04" w14:textId="6322B9FA" w:rsidTr="00623E4A">
        <w:trPr>
          <w:trHeight w:val="828"/>
        </w:trPr>
        <w:tc>
          <w:tcPr>
            <w:tcW w:w="5526" w:type="dxa"/>
            <w:vAlign w:val="center"/>
          </w:tcPr>
          <w:p w14:paraId="37BD9670" w14:textId="454B2BAB" w:rsidR="00DF3AC5" w:rsidRPr="00FC5E17" w:rsidRDefault="00DF3AC5" w:rsidP="00DF3AC5">
            <w:pPr>
              <w:contextualSpacing/>
              <w:rPr>
                <w:rFonts w:ascii="Arial" w:hAnsi="Arial" w:cs="Arial"/>
                <w:sz w:val="18"/>
                <w:szCs w:val="18"/>
              </w:rPr>
            </w:pPr>
            <w:r w:rsidRPr="00766F68">
              <w:rPr>
                <w:rFonts w:ascii="Arial" w:hAnsi="Arial" w:cs="Arial"/>
                <w:sz w:val="18"/>
                <w:szCs w:val="18"/>
              </w:rPr>
              <w:t xml:space="preserve">Exceptional leadership skills, demonstrating emotional intelligence and resilience, thriving on challenges and remaining calm under pressure </w:t>
            </w:r>
          </w:p>
        </w:tc>
        <w:tc>
          <w:tcPr>
            <w:tcW w:w="1117" w:type="dxa"/>
            <w:vAlign w:val="center"/>
          </w:tcPr>
          <w:p w14:paraId="7F4110B7" w14:textId="77777777" w:rsidR="00DF3AC5" w:rsidRPr="00FC5E17" w:rsidRDefault="00DF3AC5" w:rsidP="00DF3AC5">
            <w:pPr>
              <w:contextualSpacing/>
              <w:jc w:val="right"/>
              <w:rPr>
                <w:rFonts w:ascii="Arial" w:hAnsi="Arial" w:cs="Arial"/>
                <w:sz w:val="18"/>
                <w:szCs w:val="18"/>
              </w:rPr>
            </w:pPr>
            <w:r w:rsidRPr="00FC5E17">
              <w:rPr>
                <w:rFonts w:ascii="Arial" w:hAnsi="Arial" w:cs="Arial"/>
                <w:sz w:val="18"/>
                <w:szCs w:val="18"/>
              </w:rPr>
              <w:fldChar w:fldCharType="begin">
                <w:ffData>
                  <w:name w:val="Check14"/>
                  <w:enabled/>
                  <w:calcOnExit w:val="0"/>
                  <w:checkBox>
                    <w:sizeAuto/>
                    <w:default w:val="1"/>
                  </w:checkBox>
                </w:ffData>
              </w:fldChar>
            </w:r>
            <w:bookmarkStart w:id="5" w:name="Check14"/>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5"/>
          </w:p>
        </w:tc>
        <w:tc>
          <w:tcPr>
            <w:tcW w:w="1242" w:type="dxa"/>
            <w:vAlign w:val="center"/>
          </w:tcPr>
          <w:p w14:paraId="7E2B2800" w14:textId="77777777" w:rsidR="00DF3AC5" w:rsidRPr="00FC5E17" w:rsidRDefault="00DF3AC5" w:rsidP="00DF3AC5">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136" w:type="dxa"/>
          </w:tcPr>
          <w:p w14:paraId="4645A880" w14:textId="04277D1F" w:rsidR="00DF3AC5" w:rsidRPr="00FC5E17" w:rsidRDefault="00DF3AC5" w:rsidP="00DF3AC5">
            <w:pPr>
              <w:contextualSpacing/>
              <w:jc w:val="right"/>
              <w:rPr>
                <w:rFonts w:ascii="Arial" w:hAnsi="Arial" w:cs="Arial"/>
                <w:sz w:val="18"/>
                <w:szCs w:val="18"/>
              </w:rPr>
            </w:pPr>
            <w:r w:rsidRPr="00743F8C">
              <w:rPr>
                <w:rFonts w:ascii="Arial" w:hAnsi="Arial" w:cs="Arial"/>
                <w:sz w:val="18"/>
                <w:szCs w:val="18"/>
              </w:rPr>
              <w:t>CV/CL/I</w:t>
            </w:r>
          </w:p>
        </w:tc>
      </w:tr>
      <w:tr w:rsidR="00DF3AC5" w:rsidRPr="00FC5E17" w14:paraId="1592AC6A" w14:textId="19DD8E57" w:rsidTr="00623E4A">
        <w:trPr>
          <w:trHeight w:val="584"/>
        </w:trPr>
        <w:tc>
          <w:tcPr>
            <w:tcW w:w="5526" w:type="dxa"/>
            <w:vAlign w:val="center"/>
          </w:tcPr>
          <w:p w14:paraId="1F3E1B67" w14:textId="6E20FFE0" w:rsidR="00DF3AC5" w:rsidRPr="00FC5E17" w:rsidRDefault="00DF3AC5" w:rsidP="00DF3AC5">
            <w:pPr>
              <w:contextualSpacing/>
              <w:rPr>
                <w:rFonts w:ascii="Arial" w:hAnsi="Arial" w:cs="Arial"/>
                <w:sz w:val="18"/>
                <w:szCs w:val="18"/>
              </w:rPr>
            </w:pPr>
            <w:r w:rsidRPr="00AB236D">
              <w:rPr>
                <w:rFonts w:ascii="Arial" w:hAnsi="Arial" w:cs="Arial"/>
                <w:sz w:val="18"/>
                <w:szCs w:val="18"/>
              </w:rPr>
              <w:t>Significant demonstrable ability to think strategically, deliver organisational strategy and gain ‘buy-in’ from relevant internal stakeholders, including staff</w:t>
            </w:r>
          </w:p>
        </w:tc>
        <w:tc>
          <w:tcPr>
            <w:tcW w:w="1117" w:type="dxa"/>
            <w:vAlign w:val="center"/>
          </w:tcPr>
          <w:p w14:paraId="2CADF4D1" w14:textId="77777777" w:rsidR="00DF3AC5" w:rsidRPr="00FC5E17" w:rsidRDefault="00DF3AC5" w:rsidP="00DF3AC5">
            <w:pPr>
              <w:contextualSpacing/>
              <w:jc w:val="right"/>
              <w:rPr>
                <w:rFonts w:ascii="Arial" w:hAnsi="Arial" w:cs="Arial"/>
                <w:sz w:val="18"/>
                <w:szCs w:val="18"/>
              </w:rPr>
            </w:pPr>
            <w:r w:rsidRPr="00FC5E17">
              <w:rPr>
                <w:rFonts w:ascii="Arial" w:hAnsi="Arial" w:cs="Arial"/>
                <w:sz w:val="18"/>
                <w:szCs w:val="18"/>
              </w:rPr>
              <w:fldChar w:fldCharType="begin">
                <w:ffData>
                  <w:name w:val="Check15"/>
                  <w:enabled/>
                  <w:calcOnExit w:val="0"/>
                  <w:checkBox>
                    <w:sizeAuto/>
                    <w:default w:val="1"/>
                  </w:checkBox>
                </w:ffData>
              </w:fldChar>
            </w:r>
            <w:bookmarkStart w:id="6" w:name="Check15"/>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6"/>
          </w:p>
        </w:tc>
        <w:tc>
          <w:tcPr>
            <w:tcW w:w="1242" w:type="dxa"/>
            <w:vAlign w:val="center"/>
          </w:tcPr>
          <w:p w14:paraId="2895CAD2" w14:textId="77777777" w:rsidR="00DF3AC5" w:rsidRPr="00FC5E17" w:rsidRDefault="00DF3AC5" w:rsidP="00DF3AC5">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136" w:type="dxa"/>
          </w:tcPr>
          <w:p w14:paraId="63AA5EFE" w14:textId="79F7CC73" w:rsidR="00DF3AC5" w:rsidRPr="00FC5E17" w:rsidRDefault="00DF3AC5" w:rsidP="00DF3AC5">
            <w:pPr>
              <w:contextualSpacing/>
              <w:jc w:val="right"/>
              <w:rPr>
                <w:rFonts w:ascii="Arial" w:hAnsi="Arial" w:cs="Arial"/>
                <w:sz w:val="18"/>
                <w:szCs w:val="18"/>
              </w:rPr>
            </w:pPr>
            <w:r w:rsidRPr="00743F8C">
              <w:rPr>
                <w:rFonts w:ascii="Arial" w:hAnsi="Arial" w:cs="Arial"/>
                <w:sz w:val="18"/>
                <w:szCs w:val="18"/>
              </w:rPr>
              <w:t>CV/CL/I</w:t>
            </w:r>
          </w:p>
        </w:tc>
      </w:tr>
      <w:tr w:rsidR="00DF3AC5" w:rsidRPr="00FC5E17" w14:paraId="779C5728" w14:textId="77777777" w:rsidTr="00623E4A">
        <w:trPr>
          <w:trHeight w:val="584"/>
        </w:trPr>
        <w:tc>
          <w:tcPr>
            <w:tcW w:w="5526" w:type="dxa"/>
            <w:vAlign w:val="center"/>
          </w:tcPr>
          <w:p w14:paraId="2EC5D92E" w14:textId="6CC94791" w:rsidR="00DF3AC5" w:rsidRPr="00FC5E17" w:rsidRDefault="00DF3AC5" w:rsidP="00DF3AC5">
            <w:pPr>
              <w:contextualSpacing/>
              <w:rPr>
                <w:rFonts w:ascii="Arial" w:hAnsi="Arial" w:cs="Arial"/>
                <w:b/>
                <w:bCs/>
                <w:i/>
                <w:iCs/>
                <w:sz w:val="18"/>
                <w:szCs w:val="18"/>
              </w:rPr>
            </w:pPr>
            <w:r w:rsidRPr="00E27E01">
              <w:rPr>
                <w:rFonts w:ascii="Arial" w:hAnsi="Arial" w:cs="Arial"/>
                <w:sz w:val="18"/>
                <w:szCs w:val="18"/>
              </w:rPr>
              <w:t>An excellent and persuasive communicator with the gravitas to be credible working at senior level and as a university spokesperson.</w:t>
            </w:r>
          </w:p>
        </w:tc>
        <w:tc>
          <w:tcPr>
            <w:tcW w:w="1117" w:type="dxa"/>
            <w:vAlign w:val="center"/>
          </w:tcPr>
          <w:p w14:paraId="77298E4D" w14:textId="5678D016" w:rsidR="00DF3AC5" w:rsidRPr="00FC5E17" w:rsidRDefault="00DF3AC5" w:rsidP="00DF3AC5">
            <w:pPr>
              <w:contextualSpacing/>
              <w:jc w:val="right"/>
              <w:rPr>
                <w:rFonts w:ascii="Arial" w:hAnsi="Arial" w:cs="Arial"/>
                <w:sz w:val="18"/>
                <w:szCs w:val="18"/>
              </w:rPr>
            </w:pPr>
            <w:r w:rsidRPr="00FC5E17">
              <w:rPr>
                <w:rFonts w:ascii="Arial" w:hAnsi="Arial" w:cs="Arial"/>
                <w:sz w:val="18"/>
                <w:szCs w:val="18"/>
              </w:rPr>
              <w:fldChar w:fldCharType="begin">
                <w:ffData>
                  <w:name w:val="Check15"/>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42" w:type="dxa"/>
            <w:vAlign w:val="center"/>
          </w:tcPr>
          <w:p w14:paraId="104522F3" w14:textId="73D3B275" w:rsidR="00DF3AC5" w:rsidRPr="00FC5E17" w:rsidRDefault="00DF3AC5" w:rsidP="00DF3AC5">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136" w:type="dxa"/>
          </w:tcPr>
          <w:p w14:paraId="475A8B3C" w14:textId="326B4ED7" w:rsidR="00DF3AC5" w:rsidRPr="00FC5E17" w:rsidRDefault="00DF3AC5" w:rsidP="00DF3AC5">
            <w:pPr>
              <w:contextualSpacing/>
              <w:jc w:val="right"/>
              <w:rPr>
                <w:rFonts w:ascii="Arial" w:hAnsi="Arial" w:cs="Arial"/>
                <w:sz w:val="18"/>
                <w:szCs w:val="18"/>
              </w:rPr>
            </w:pPr>
            <w:r w:rsidRPr="00743F8C">
              <w:rPr>
                <w:rFonts w:ascii="Arial" w:hAnsi="Arial" w:cs="Arial"/>
                <w:sz w:val="18"/>
                <w:szCs w:val="18"/>
              </w:rPr>
              <w:t>CV/CL/I</w:t>
            </w:r>
          </w:p>
        </w:tc>
      </w:tr>
      <w:tr w:rsidR="00DF3AC5" w:rsidRPr="00FC5E17" w14:paraId="369019F3" w14:textId="77777777" w:rsidTr="00623E4A">
        <w:trPr>
          <w:trHeight w:val="584"/>
        </w:trPr>
        <w:tc>
          <w:tcPr>
            <w:tcW w:w="5526" w:type="dxa"/>
            <w:vAlign w:val="center"/>
          </w:tcPr>
          <w:p w14:paraId="1C181582" w14:textId="0453E4EC" w:rsidR="00DF3AC5" w:rsidRPr="009B6F40" w:rsidRDefault="00DF3AC5" w:rsidP="00DF3AC5">
            <w:pPr>
              <w:contextualSpacing/>
              <w:jc w:val="both"/>
              <w:rPr>
                <w:rFonts w:ascii="Arial" w:hAnsi="Arial" w:cs="Arial"/>
                <w:sz w:val="18"/>
                <w:szCs w:val="18"/>
              </w:rPr>
            </w:pPr>
            <w:r w:rsidRPr="009B6F40">
              <w:rPr>
                <w:rFonts w:ascii="Arial" w:hAnsi="Arial" w:cs="Arial"/>
                <w:sz w:val="18"/>
                <w:szCs w:val="18"/>
              </w:rPr>
              <w:lastRenderedPageBreak/>
              <w:t xml:space="preserve">Analytical skills, including the ability to commission and interpret market research, and the statistical competence to analyse, interpret and communicate findings and recommendations. </w:t>
            </w:r>
          </w:p>
        </w:tc>
        <w:tc>
          <w:tcPr>
            <w:tcW w:w="1117" w:type="dxa"/>
            <w:vAlign w:val="center"/>
          </w:tcPr>
          <w:p w14:paraId="62FDDB77" w14:textId="1B7223DF" w:rsidR="00DF3AC5" w:rsidRPr="00FC5E17" w:rsidRDefault="00DF3AC5" w:rsidP="00DF3AC5">
            <w:pPr>
              <w:contextualSpacing/>
              <w:jc w:val="right"/>
              <w:rPr>
                <w:rFonts w:ascii="Arial" w:hAnsi="Arial" w:cs="Arial"/>
                <w:sz w:val="18"/>
                <w:szCs w:val="18"/>
              </w:rPr>
            </w:pPr>
            <w:r w:rsidRPr="00FC5E17">
              <w:rPr>
                <w:rFonts w:ascii="Arial" w:hAnsi="Arial" w:cs="Arial"/>
                <w:sz w:val="18"/>
                <w:szCs w:val="18"/>
              </w:rPr>
              <w:fldChar w:fldCharType="begin">
                <w:ffData>
                  <w:name w:val="Check15"/>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42" w:type="dxa"/>
            <w:vAlign w:val="center"/>
          </w:tcPr>
          <w:p w14:paraId="3FD949C2" w14:textId="04D6F51C" w:rsidR="00DF3AC5" w:rsidRPr="00FC5E17" w:rsidRDefault="00DF3AC5" w:rsidP="00DF3AC5">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136" w:type="dxa"/>
          </w:tcPr>
          <w:p w14:paraId="0DEF760A" w14:textId="1E1D3D09" w:rsidR="00DF3AC5" w:rsidRPr="00FC5E17" w:rsidRDefault="00DF3AC5" w:rsidP="00DF3AC5">
            <w:pPr>
              <w:contextualSpacing/>
              <w:jc w:val="right"/>
              <w:rPr>
                <w:rFonts w:ascii="Arial" w:hAnsi="Arial" w:cs="Arial"/>
                <w:sz w:val="18"/>
                <w:szCs w:val="18"/>
              </w:rPr>
            </w:pPr>
            <w:r w:rsidRPr="00CE16FB">
              <w:rPr>
                <w:rFonts w:ascii="Arial" w:hAnsi="Arial" w:cs="Arial"/>
                <w:sz w:val="18"/>
                <w:szCs w:val="18"/>
              </w:rPr>
              <w:t>CV/CL/I</w:t>
            </w:r>
          </w:p>
        </w:tc>
      </w:tr>
      <w:tr w:rsidR="00DF3AC5" w:rsidRPr="00FC5E17" w14:paraId="2C9A1976" w14:textId="77777777" w:rsidTr="00623E4A">
        <w:trPr>
          <w:trHeight w:val="584"/>
        </w:trPr>
        <w:tc>
          <w:tcPr>
            <w:tcW w:w="5526" w:type="dxa"/>
            <w:vAlign w:val="center"/>
          </w:tcPr>
          <w:p w14:paraId="43C89BFB" w14:textId="1B178067" w:rsidR="00DF3AC5" w:rsidRPr="009B6F40" w:rsidRDefault="00DF3AC5" w:rsidP="00DF3AC5">
            <w:pPr>
              <w:contextualSpacing/>
              <w:jc w:val="both"/>
              <w:rPr>
                <w:rFonts w:ascii="Arial" w:hAnsi="Arial" w:cs="Arial"/>
                <w:sz w:val="18"/>
                <w:szCs w:val="18"/>
              </w:rPr>
            </w:pPr>
            <w:r w:rsidRPr="009B6F40">
              <w:rPr>
                <w:rFonts w:ascii="Arial" w:hAnsi="Arial" w:cs="Arial"/>
                <w:sz w:val="18"/>
                <w:szCs w:val="18"/>
              </w:rPr>
              <w:t>Digitally focused</w:t>
            </w:r>
            <w:r w:rsidRPr="009B6F40">
              <w:rPr>
                <w:rFonts w:ascii="Arial" w:hAnsi="Arial" w:cs="Arial"/>
                <w:sz w:val="18"/>
                <w:szCs w:val="18"/>
              </w:rPr>
              <w:t xml:space="preserve"> and confident in using new/emerging technologies, with a willingness to utilise new platforms to enhance business operations</w:t>
            </w:r>
          </w:p>
        </w:tc>
        <w:tc>
          <w:tcPr>
            <w:tcW w:w="1117" w:type="dxa"/>
            <w:vAlign w:val="center"/>
          </w:tcPr>
          <w:p w14:paraId="0214CF2B" w14:textId="1F8141B1" w:rsidR="00DF3AC5" w:rsidRPr="00FC5E17" w:rsidRDefault="00DF3AC5" w:rsidP="00DF3AC5">
            <w:pPr>
              <w:contextualSpacing/>
              <w:jc w:val="right"/>
              <w:rPr>
                <w:rFonts w:ascii="Arial" w:hAnsi="Arial" w:cs="Arial"/>
                <w:sz w:val="18"/>
                <w:szCs w:val="18"/>
              </w:rPr>
            </w:pPr>
            <w:r w:rsidRPr="00FC5E17">
              <w:rPr>
                <w:rFonts w:ascii="Arial" w:hAnsi="Arial" w:cs="Arial"/>
                <w:sz w:val="18"/>
                <w:szCs w:val="18"/>
              </w:rPr>
              <w:fldChar w:fldCharType="begin">
                <w:ffData>
                  <w:name w:val="Check15"/>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42" w:type="dxa"/>
            <w:vAlign w:val="center"/>
          </w:tcPr>
          <w:p w14:paraId="735C5612" w14:textId="3CC1E790" w:rsidR="00DF3AC5" w:rsidRPr="00FC5E17" w:rsidRDefault="00DF3AC5" w:rsidP="00DF3AC5">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136" w:type="dxa"/>
          </w:tcPr>
          <w:p w14:paraId="385EEC40" w14:textId="62BB3718" w:rsidR="00DF3AC5" w:rsidRPr="00FC5E17" w:rsidRDefault="00DF3AC5" w:rsidP="00DF3AC5">
            <w:pPr>
              <w:contextualSpacing/>
              <w:jc w:val="right"/>
              <w:rPr>
                <w:rFonts w:ascii="Arial" w:hAnsi="Arial" w:cs="Arial"/>
                <w:sz w:val="18"/>
                <w:szCs w:val="18"/>
              </w:rPr>
            </w:pPr>
            <w:r w:rsidRPr="00CE16FB">
              <w:rPr>
                <w:rFonts w:ascii="Arial" w:hAnsi="Arial" w:cs="Arial"/>
                <w:sz w:val="18"/>
                <w:szCs w:val="18"/>
              </w:rPr>
              <w:t>CV/CL/I</w:t>
            </w:r>
          </w:p>
        </w:tc>
      </w:tr>
      <w:tr w:rsidR="00ED6407" w:rsidRPr="00FC5E17" w14:paraId="18627001" w14:textId="1CC8DFE8" w:rsidTr="00911672">
        <w:trPr>
          <w:trHeight w:val="433"/>
        </w:trPr>
        <w:tc>
          <w:tcPr>
            <w:tcW w:w="5526" w:type="dxa"/>
            <w:shd w:val="clear" w:color="auto" w:fill="7F7F7F" w:themeFill="text1" w:themeFillTint="80"/>
            <w:vAlign w:val="center"/>
          </w:tcPr>
          <w:p w14:paraId="40BE0831" w14:textId="132F4DBB" w:rsidR="00ED6407" w:rsidRPr="00FC5E17" w:rsidRDefault="00ED6407" w:rsidP="00ED6407">
            <w:pPr>
              <w:contextualSpacing/>
              <w:rPr>
                <w:rFonts w:ascii="Arial" w:hAnsi="Arial" w:cs="Arial"/>
                <w:sz w:val="18"/>
                <w:szCs w:val="18"/>
              </w:rPr>
            </w:pPr>
            <w:r w:rsidRPr="00FC5E17">
              <w:rPr>
                <w:rFonts w:ascii="Arial" w:hAnsi="Arial" w:cs="Arial"/>
                <w:b/>
                <w:bCs/>
                <w:color w:val="FFFFFF" w:themeColor="background1"/>
                <w:sz w:val="18"/>
                <w:szCs w:val="18"/>
              </w:rPr>
              <w:t>Other Competencies</w:t>
            </w:r>
          </w:p>
        </w:tc>
        <w:tc>
          <w:tcPr>
            <w:tcW w:w="1117" w:type="dxa"/>
            <w:shd w:val="clear" w:color="auto" w:fill="7F7F7F" w:themeFill="text1" w:themeFillTint="80"/>
            <w:vAlign w:val="center"/>
          </w:tcPr>
          <w:p w14:paraId="554D1F8F" w14:textId="5412263C" w:rsidR="00ED6407" w:rsidRPr="00FC5E17" w:rsidRDefault="00ED6407" w:rsidP="00ED6407">
            <w:pPr>
              <w:contextualSpacing/>
              <w:jc w:val="right"/>
              <w:rPr>
                <w:rFonts w:ascii="Arial" w:hAnsi="Arial" w:cs="Arial"/>
                <w:sz w:val="18"/>
                <w:szCs w:val="18"/>
              </w:rPr>
            </w:pPr>
          </w:p>
        </w:tc>
        <w:tc>
          <w:tcPr>
            <w:tcW w:w="1242" w:type="dxa"/>
            <w:shd w:val="clear" w:color="auto" w:fill="7F7F7F" w:themeFill="text1" w:themeFillTint="80"/>
            <w:vAlign w:val="center"/>
          </w:tcPr>
          <w:p w14:paraId="0AC09009" w14:textId="5751AD5A" w:rsidR="00ED6407" w:rsidRPr="00FC5E17" w:rsidRDefault="00ED6407" w:rsidP="00ED6407">
            <w:pPr>
              <w:contextualSpacing/>
              <w:jc w:val="right"/>
              <w:rPr>
                <w:rFonts w:ascii="Arial" w:hAnsi="Arial" w:cs="Arial"/>
                <w:sz w:val="18"/>
                <w:szCs w:val="18"/>
              </w:rPr>
            </w:pPr>
          </w:p>
        </w:tc>
        <w:tc>
          <w:tcPr>
            <w:tcW w:w="1136" w:type="dxa"/>
            <w:shd w:val="clear" w:color="auto" w:fill="7F7F7F" w:themeFill="text1" w:themeFillTint="80"/>
          </w:tcPr>
          <w:p w14:paraId="6142767C" w14:textId="77777777" w:rsidR="00ED6407" w:rsidRPr="00FC5E17" w:rsidRDefault="00ED6407" w:rsidP="00ED6407">
            <w:pPr>
              <w:contextualSpacing/>
              <w:jc w:val="right"/>
              <w:rPr>
                <w:rFonts w:ascii="Arial" w:hAnsi="Arial" w:cs="Arial"/>
                <w:sz w:val="18"/>
                <w:szCs w:val="18"/>
              </w:rPr>
            </w:pPr>
          </w:p>
        </w:tc>
      </w:tr>
      <w:tr w:rsidR="00ED6407" w:rsidRPr="00FC5E17" w14:paraId="22CB1577" w14:textId="364955D5" w:rsidTr="00623E4A">
        <w:trPr>
          <w:trHeight w:val="412"/>
        </w:trPr>
        <w:tc>
          <w:tcPr>
            <w:tcW w:w="5526" w:type="dxa"/>
            <w:vAlign w:val="center"/>
          </w:tcPr>
          <w:p w14:paraId="136F9BD3" w14:textId="2ACC86AA" w:rsidR="00ED6407" w:rsidRPr="00FC5E17" w:rsidRDefault="0070738C" w:rsidP="00DF3AC5">
            <w:pPr>
              <w:contextualSpacing/>
              <w:jc w:val="both"/>
              <w:rPr>
                <w:rFonts w:ascii="Arial" w:hAnsi="Arial" w:cs="Arial"/>
                <w:sz w:val="18"/>
                <w:szCs w:val="18"/>
              </w:rPr>
            </w:pPr>
            <w:r w:rsidRPr="0070738C">
              <w:rPr>
                <w:rFonts w:ascii="Arial" w:hAnsi="Arial" w:cs="Arial"/>
                <w:sz w:val="18"/>
                <w:szCs w:val="18"/>
              </w:rPr>
              <w:t xml:space="preserve">Commitment to and understanding of equal opportunities issues within a diverse and multicultural environment (I) </w:t>
            </w:r>
          </w:p>
        </w:tc>
        <w:tc>
          <w:tcPr>
            <w:tcW w:w="1117" w:type="dxa"/>
            <w:vAlign w:val="center"/>
          </w:tcPr>
          <w:p w14:paraId="3BB9AFBD" w14:textId="513A14AB" w:rsidR="00ED6407" w:rsidRPr="00FC5E17" w:rsidRDefault="00ED6407" w:rsidP="00ED6407">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bookmarkStart w:id="7" w:name="Check1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7"/>
          </w:p>
        </w:tc>
        <w:tc>
          <w:tcPr>
            <w:tcW w:w="1242" w:type="dxa"/>
            <w:vAlign w:val="center"/>
          </w:tcPr>
          <w:p w14:paraId="5D97C771" w14:textId="3C37C4C7" w:rsidR="00ED6407" w:rsidRPr="00FC5E17" w:rsidRDefault="00ED6407" w:rsidP="00ED640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136" w:type="dxa"/>
          </w:tcPr>
          <w:p w14:paraId="366EA10C" w14:textId="34563F6F" w:rsidR="00ED6407" w:rsidRPr="00FC5E17" w:rsidRDefault="00725591" w:rsidP="00ED6407">
            <w:pPr>
              <w:contextualSpacing/>
              <w:jc w:val="right"/>
              <w:rPr>
                <w:rFonts w:ascii="Arial" w:hAnsi="Arial" w:cs="Arial"/>
                <w:sz w:val="18"/>
                <w:szCs w:val="18"/>
              </w:rPr>
            </w:pPr>
            <w:r>
              <w:rPr>
                <w:rFonts w:ascii="Arial" w:hAnsi="Arial" w:cs="Arial"/>
                <w:sz w:val="18"/>
                <w:szCs w:val="18"/>
              </w:rPr>
              <w:t>I</w:t>
            </w:r>
          </w:p>
        </w:tc>
      </w:tr>
      <w:tr w:rsidR="00DF3AC5" w:rsidRPr="00FC5E17" w14:paraId="0BF785B0" w14:textId="77777777" w:rsidTr="00623E4A">
        <w:trPr>
          <w:trHeight w:val="412"/>
        </w:trPr>
        <w:tc>
          <w:tcPr>
            <w:tcW w:w="5526" w:type="dxa"/>
            <w:vAlign w:val="center"/>
          </w:tcPr>
          <w:p w14:paraId="45EE5F82" w14:textId="3867247A" w:rsidR="00DF3AC5" w:rsidRPr="00DF3AC5" w:rsidRDefault="00DF3AC5" w:rsidP="00DF3AC5">
            <w:pPr>
              <w:contextualSpacing/>
              <w:jc w:val="both"/>
              <w:rPr>
                <w:rFonts w:ascii="Arial" w:hAnsi="Arial" w:cs="Arial"/>
                <w:sz w:val="18"/>
                <w:szCs w:val="18"/>
              </w:rPr>
            </w:pPr>
            <w:r w:rsidRPr="00DF3AC5">
              <w:rPr>
                <w:rFonts w:ascii="Arial" w:hAnsi="Arial" w:cs="Arial"/>
                <w:sz w:val="18"/>
                <w:szCs w:val="18"/>
              </w:rPr>
              <w:t>Comfortable working and adapting creatively in a changing environment (influenced by external regulatory and policy factors).</w:t>
            </w:r>
          </w:p>
        </w:tc>
        <w:tc>
          <w:tcPr>
            <w:tcW w:w="1117" w:type="dxa"/>
            <w:vAlign w:val="center"/>
          </w:tcPr>
          <w:p w14:paraId="64D2E194" w14:textId="57804CA8" w:rsidR="00DF3AC5" w:rsidRPr="00FC5E17" w:rsidRDefault="00DF3AC5" w:rsidP="00DF3AC5">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42" w:type="dxa"/>
            <w:vAlign w:val="center"/>
          </w:tcPr>
          <w:p w14:paraId="0924E56D" w14:textId="70099F92" w:rsidR="00DF3AC5" w:rsidRPr="00FC5E17" w:rsidRDefault="00DF3AC5" w:rsidP="00DF3AC5">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136" w:type="dxa"/>
          </w:tcPr>
          <w:p w14:paraId="67824755" w14:textId="6BCC53B2" w:rsidR="00DF3AC5" w:rsidRPr="00FC5E17" w:rsidRDefault="00725591" w:rsidP="00DF3AC5">
            <w:pPr>
              <w:contextualSpacing/>
              <w:jc w:val="right"/>
              <w:rPr>
                <w:rFonts w:ascii="Arial" w:hAnsi="Arial" w:cs="Arial"/>
                <w:sz w:val="18"/>
                <w:szCs w:val="18"/>
              </w:rPr>
            </w:pPr>
            <w:r>
              <w:rPr>
                <w:rFonts w:ascii="Arial" w:hAnsi="Arial" w:cs="Arial"/>
                <w:sz w:val="18"/>
                <w:szCs w:val="18"/>
              </w:rPr>
              <w:t>I</w:t>
            </w:r>
          </w:p>
        </w:tc>
      </w:tr>
    </w:tbl>
    <w:p w14:paraId="4A81CDAD" w14:textId="77777777" w:rsidR="00FC5E17" w:rsidRPr="00FC5E17" w:rsidRDefault="00FC5E17" w:rsidP="00DF2FAD">
      <w:pPr>
        <w:contextualSpacing/>
        <w:rPr>
          <w:rFonts w:ascii="Arial" w:hAnsi="Arial" w:cs="Arial"/>
          <w:sz w:val="18"/>
          <w:szCs w:val="18"/>
        </w:rPr>
      </w:pPr>
    </w:p>
    <w:p w14:paraId="13749E4C" w14:textId="77777777" w:rsidR="00320522" w:rsidRPr="00320522" w:rsidRDefault="00320522" w:rsidP="00320522">
      <w:pPr>
        <w:rPr>
          <w:rFonts w:ascii="Arial" w:hAnsi="Arial" w:cs="Arial"/>
          <w:sz w:val="18"/>
          <w:szCs w:val="18"/>
        </w:rPr>
      </w:pPr>
      <w:r w:rsidRPr="00320522">
        <w:rPr>
          <w:rFonts w:ascii="Arial" w:hAnsi="Arial" w:cs="Arial"/>
          <w:sz w:val="18"/>
          <w:szCs w:val="18"/>
        </w:rPr>
        <w:t xml:space="preserve">Criteria tested by Key: </w:t>
      </w:r>
    </w:p>
    <w:p w14:paraId="75F2A545" w14:textId="429990B8" w:rsidR="00320522" w:rsidRPr="00320522" w:rsidRDefault="00320522" w:rsidP="00320522">
      <w:pPr>
        <w:rPr>
          <w:rFonts w:ascii="Arial" w:hAnsi="Arial" w:cs="Arial"/>
          <w:sz w:val="18"/>
          <w:szCs w:val="18"/>
        </w:rPr>
      </w:pPr>
      <w:r w:rsidRPr="00320522">
        <w:rPr>
          <w:rFonts w:ascii="Arial" w:hAnsi="Arial" w:cs="Arial"/>
          <w:sz w:val="18"/>
          <w:szCs w:val="18"/>
        </w:rPr>
        <w:t>A = Application form     C = C</w:t>
      </w:r>
      <w:r w:rsidR="00367367">
        <w:rPr>
          <w:rFonts w:ascii="Arial" w:hAnsi="Arial" w:cs="Arial"/>
          <w:sz w:val="18"/>
          <w:szCs w:val="18"/>
        </w:rPr>
        <w:t>V</w:t>
      </w:r>
      <w:r w:rsidRPr="00320522">
        <w:rPr>
          <w:rFonts w:ascii="Arial" w:hAnsi="Arial" w:cs="Arial"/>
          <w:sz w:val="18"/>
          <w:szCs w:val="18"/>
        </w:rPr>
        <w:t xml:space="preserve">       </w:t>
      </w:r>
      <w:r w:rsidR="00367367">
        <w:rPr>
          <w:rFonts w:ascii="Arial" w:hAnsi="Arial" w:cs="Arial"/>
          <w:sz w:val="18"/>
          <w:szCs w:val="18"/>
        </w:rPr>
        <w:t xml:space="preserve">CL </w:t>
      </w:r>
      <w:r w:rsidR="000A344F">
        <w:rPr>
          <w:rFonts w:ascii="Arial" w:hAnsi="Arial" w:cs="Arial"/>
          <w:sz w:val="18"/>
          <w:szCs w:val="18"/>
        </w:rPr>
        <w:t xml:space="preserve">= Cover Letter   </w:t>
      </w:r>
      <w:r w:rsidRPr="00320522">
        <w:rPr>
          <w:rFonts w:ascii="Arial" w:hAnsi="Arial" w:cs="Arial"/>
          <w:sz w:val="18"/>
          <w:szCs w:val="18"/>
        </w:rPr>
        <w:t xml:space="preserve">I = Interview          </w:t>
      </w:r>
    </w:p>
    <w:p w14:paraId="6E7893EC" w14:textId="77777777" w:rsidR="00B910CA" w:rsidRPr="00320522" w:rsidRDefault="00B910CA" w:rsidP="00320522">
      <w:pPr>
        <w:rPr>
          <w:rFonts w:ascii="Arial" w:hAnsi="Arial" w:cs="Arial"/>
          <w:sz w:val="18"/>
          <w:szCs w:val="18"/>
        </w:rPr>
      </w:pPr>
    </w:p>
    <w:p w14:paraId="14FA1D03" w14:textId="71043E9B" w:rsidR="00B910CA" w:rsidRDefault="00B910CA"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1DD6D017"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78BEE5E3" w14:textId="4E86343E" w:rsidR="001F4320" w:rsidRPr="00805BCC" w:rsidRDefault="001F4320" w:rsidP="007007EB">
      <w:pPr>
        <w:spacing w:line="259" w:lineRule="auto"/>
        <w:jc w:val="both"/>
        <w:rPr>
          <w:rFonts w:ascii="Arial" w:hAnsi="Arial" w:cs="Arial"/>
          <w:sz w:val="18"/>
          <w:szCs w:val="18"/>
        </w:rPr>
      </w:pPr>
    </w:p>
    <w:p w14:paraId="6E6A5D8D" w14:textId="77777777" w:rsidR="000D2A4C" w:rsidRDefault="000D2A4C" w:rsidP="007007EB">
      <w:pPr>
        <w:spacing w:line="259" w:lineRule="auto"/>
        <w:jc w:val="both"/>
        <w:rPr>
          <w:rFonts w:ascii="Arial" w:hAnsi="Arial" w:cs="Arial"/>
          <w:b/>
          <w:bCs/>
          <w:sz w:val="18"/>
          <w:szCs w:val="18"/>
        </w:rPr>
      </w:pPr>
    </w:p>
    <w:p w14:paraId="2308242C" w14:textId="77777777" w:rsidR="000D2A4C" w:rsidRDefault="000D2A4C" w:rsidP="007007EB">
      <w:pPr>
        <w:spacing w:line="259" w:lineRule="auto"/>
        <w:jc w:val="both"/>
        <w:rPr>
          <w:rFonts w:ascii="Arial" w:hAnsi="Arial" w:cs="Arial"/>
          <w:b/>
          <w:bCs/>
          <w:sz w:val="18"/>
          <w:szCs w:val="18"/>
        </w:rPr>
      </w:pPr>
    </w:p>
    <w:p w14:paraId="0D8F1541" w14:textId="25838AB9" w:rsidR="001F4320" w:rsidRPr="00805BCC" w:rsidRDefault="00E46F10" w:rsidP="007007EB">
      <w:pPr>
        <w:spacing w:line="259" w:lineRule="auto"/>
        <w:jc w:val="both"/>
        <w:rPr>
          <w:rFonts w:ascii="Arial" w:hAnsi="Arial" w:cs="Arial"/>
          <w:sz w:val="18"/>
          <w:szCs w:val="18"/>
        </w:rPr>
      </w:pPr>
      <w:r w:rsidRPr="00E46F10">
        <w:rPr>
          <w:rFonts w:ascii="Arial" w:hAnsi="Arial" w:cs="Arial"/>
          <w:b/>
          <w:bCs/>
          <w:sz w:val="18"/>
          <w:szCs w:val="18"/>
        </w:rPr>
        <w:t>Last updated</w:t>
      </w:r>
      <w:r>
        <w:rPr>
          <w:rFonts w:ascii="Arial" w:hAnsi="Arial" w:cs="Arial"/>
          <w:sz w:val="18"/>
          <w:szCs w:val="18"/>
        </w:rPr>
        <w:t>:</w:t>
      </w:r>
      <w:r w:rsidR="000D2A4C">
        <w:rPr>
          <w:rFonts w:ascii="Arial" w:hAnsi="Arial" w:cs="Arial"/>
          <w:sz w:val="18"/>
          <w:szCs w:val="18"/>
        </w:rPr>
        <w:t xml:space="preserve"> </w:t>
      </w:r>
      <w:r w:rsidR="0081124B">
        <w:rPr>
          <w:rFonts w:ascii="Arial" w:hAnsi="Arial" w:cs="Arial"/>
          <w:sz w:val="18"/>
          <w:szCs w:val="18"/>
        </w:rPr>
        <w:fldChar w:fldCharType="begin"/>
      </w:r>
      <w:r w:rsidR="0081124B">
        <w:rPr>
          <w:rFonts w:ascii="Arial" w:hAnsi="Arial" w:cs="Arial"/>
          <w:sz w:val="18"/>
          <w:szCs w:val="18"/>
        </w:rPr>
        <w:instrText xml:space="preserve"> DATE  \@ "dd MMMM yyyy" \l  \* MERGEFORMAT </w:instrText>
      </w:r>
      <w:r w:rsidR="0081124B">
        <w:rPr>
          <w:rFonts w:ascii="Arial" w:hAnsi="Arial" w:cs="Arial"/>
          <w:sz w:val="18"/>
          <w:szCs w:val="18"/>
        </w:rPr>
        <w:fldChar w:fldCharType="separate"/>
      </w:r>
      <w:r w:rsidR="0039394E">
        <w:rPr>
          <w:rFonts w:ascii="Arial" w:hAnsi="Arial" w:cs="Arial"/>
          <w:noProof/>
          <w:sz w:val="18"/>
          <w:szCs w:val="18"/>
        </w:rPr>
        <w:t>04 March 2025</w:t>
      </w:r>
      <w:r w:rsidR="0081124B">
        <w:rPr>
          <w:rFonts w:ascii="Arial" w:hAnsi="Arial" w:cs="Arial"/>
          <w:sz w:val="18"/>
          <w:szCs w:val="18"/>
        </w:rPr>
        <w:fldChar w:fldCharType="end"/>
      </w: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2977" w14:textId="77777777" w:rsidR="00130B14" w:rsidRDefault="00130B14" w:rsidP="009962E4">
      <w:r>
        <w:separator/>
      </w:r>
    </w:p>
  </w:endnote>
  <w:endnote w:type="continuationSeparator" w:id="0">
    <w:p w14:paraId="3274FD70" w14:textId="77777777" w:rsidR="00130B14" w:rsidRDefault="00130B1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9B077" w14:textId="77777777" w:rsidR="00130B14" w:rsidRDefault="00130B14" w:rsidP="009962E4">
      <w:r>
        <w:separator/>
      </w:r>
    </w:p>
  </w:footnote>
  <w:footnote w:type="continuationSeparator" w:id="0">
    <w:p w14:paraId="79BCC5A8" w14:textId="77777777" w:rsidR="00130B14" w:rsidRDefault="00130B1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71557"/>
    <w:multiLevelType w:val="hybridMultilevel"/>
    <w:tmpl w:val="D804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350B1A"/>
    <w:multiLevelType w:val="hybridMultilevel"/>
    <w:tmpl w:val="38D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C2FC6"/>
    <w:multiLevelType w:val="hybridMultilevel"/>
    <w:tmpl w:val="FDA2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9775D"/>
    <w:multiLevelType w:val="hybridMultilevel"/>
    <w:tmpl w:val="F2B8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02815"/>
    <w:multiLevelType w:val="hybridMultilevel"/>
    <w:tmpl w:val="E4E4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525AF0"/>
    <w:multiLevelType w:val="hybridMultilevel"/>
    <w:tmpl w:val="C716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7"/>
  </w:num>
  <w:num w:numId="2" w16cid:durableId="1249968145">
    <w:abstractNumId w:val="15"/>
  </w:num>
  <w:num w:numId="3" w16cid:durableId="1207451588">
    <w:abstractNumId w:val="5"/>
  </w:num>
  <w:num w:numId="4" w16cid:durableId="569999311">
    <w:abstractNumId w:val="13"/>
  </w:num>
  <w:num w:numId="5" w16cid:durableId="2040155363">
    <w:abstractNumId w:val="12"/>
  </w:num>
  <w:num w:numId="6" w16cid:durableId="834035716">
    <w:abstractNumId w:val="2"/>
  </w:num>
  <w:num w:numId="7" w16cid:durableId="500971367">
    <w:abstractNumId w:val="16"/>
  </w:num>
  <w:num w:numId="8" w16cid:durableId="2133669853">
    <w:abstractNumId w:val="10"/>
  </w:num>
  <w:num w:numId="9" w16cid:durableId="534272944">
    <w:abstractNumId w:val="18"/>
  </w:num>
  <w:num w:numId="10" w16cid:durableId="137919288">
    <w:abstractNumId w:val="14"/>
  </w:num>
  <w:num w:numId="11" w16cid:durableId="1868904602">
    <w:abstractNumId w:val="21"/>
  </w:num>
  <w:num w:numId="12" w16cid:durableId="1682077828">
    <w:abstractNumId w:val="22"/>
  </w:num>
  <w:num w:numId="13" w16cid:durableId="2093618914">
    <w:abstractNumId w:val="19"/>
  </w:num>
  <w:num w:numId="14" w16cid:durableId="339551807">
    <w:abstractNumId w:val="11"/>
  </w:num>
  <w:num w:numId="15" w16cid:durableId="2007895453">
    <w:abstractNumId w:val="6"/>
  </w:num>
  <w:num w:numId="16" w16cid:durableId="1849251288">
    <w:abstractNumId w:val="0"/>
  </w:num>
  <w:num w:numId="17" w16cid:durableId="792476964">
    <w:abstractNumId w:val="20"/>
  </w:num>
  <w:num w:numId="18" w16cid:durableId="1393505039">
    <w:abstractNumId w:val="4"/>
  </w:num>
  <w:num w:numId="19" w16cid:durableId="582570703">
    <w:abstractNumId w:val="7"/>
  </w:num>
  <w:num w:numId="20" w16cid:durableId="80302839">
    <w:abstractNumId w:val="1"/>
  </w:num>
  <w:num w:numId="21" w16cid:durableId="817111148">
    <w:abstractNumId w:val="3"/>
  </w:num>
  <w:num w:numId="22" w16cid:durableId="1624725196">
    <w:abstractNumId w:val="8"/>
  </w:num>
  <w:num w:numId="23" w16cid:durableId="1647004957">
    <w:abstractNumId w:val="9"/>
  </w:num>
  <w:num w:numId="24" w16cid:durableId="7712456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23A0A"/>
    <w:rsid w:val="00034DBB"/>
    <w:rsid w:val="00051692"/>
    <w:rsid w:val="00065012"/>
    <w:rsid w:val="00071050"/>
    <w:rsid w:val="0009405F"/>
    <w:rsid w:val="000A07A3"/>
    <w:rsid w:val="000A344F"/>
    <w:rsid w:val="000C2C71"/>
    <w:rsid w:val="000C5859"/>
    <w:rsid w:val="000D203F"/>
    <w:rsid w:val="000D2A4C"/>
    <w:rsid w:val="000E0064"/>
    <w:rsid w:val="000E0A90"/>
    <w:rsid w:val="000E1401"/>
    <w:rsid w:val="0011355A"/>
    <w:rsid w:val="00120AE3"/>
    <w:rsid w:val="00130B14"/>
    <w:rsid w:val="00133457"/>
    <w:rsid w:val="00134AD2"/>
    <w:rsid w:val="00140F1F"/>
    <w:rsid w:val="00146224"/>
    <w:rsid w:val="00147A55"/>
    <w:rsid w:val="00154D4D"/>
    <w:rsid w:val="001571FD"/>
    <w:rsid w:val="00165B99"/>
    <w:rsid w:val="00174E20"/>
    <w:rsid w:val="001760CA"/>
    <w:rsid w:val="001815FC"/>
    <w:rsid w:val="001816D3"/>
    <w:rsid w:val="00182A42"/>
    <w:rsid w:val="00185227"/>
    <w:rsid w:val="0018721D"/>
    <w:rsid w:val="001876E7"/>
    <w:rsid w:val="0019290D"/>
    <w:rsid w:val="001A5B40"/>
    <w:rsid w:val="001A796A"/>
    <w:rsid w:val="001B49A6"/>
    <w:rsid w:val="001B6ED1"/>
    <w:rsid w:val="001C1D51"/>
    <w:rsid w:val="001C7D70"/>
    <w:rsid w:val="001D3660"/>
    <w:rsid w:val="001E3BBF"/>
    <w:rsid w:val="001E596E"/>
    <w:rsid w:val="001E7A13"/>
    <w:rsid w:val="001F0140"/>
    <w:rsid w:val="001F4320"/>
    <w:rsid w:val="001F5043"/>
    <w:rsid w:val="002121C7"/>
    <w:rsid w:val="002143A4"/>
    <w:rsid w:val="00215E5A"/>
    <w:rsid w:val="002162B5"/>
    <w:rsid w:val="002169CF"/>
    <w:rsid w:val="00221862"/>
    <w:rsid w:val="00223A09"/>
    <w:rsid w:val="00231CDD"/>
    <w:rsid w:val="00246C23"/>
    <w:rsid w:val="002539D2"/>
    <w:rsid w:val="00272A51"/>
    <w:rsid w:val="00295586"/>
    <w:rsid w:val="00295C12"/>
    <w:rsid w:val="002A3C36"/>
    <w:rsid w:val="002A6092"/>
    <w:rsid w:val="002A7928"/>
    <w:rsid w:val="002B21F1"/>
    <w:rsid w:val="002B2964"/>
    <w:rsid w:val="002B6EBA"/>
    <w:rsid w:val="002C4E4E"/>
    <w:rsid w:val="002D3C06"/>
    <w:rsid w:val="002D7ABC"/>
    <w:rsid w:val="002E5C1B"/>
    <w:rsid w:val="002E6962"/>
    <w:rsid w:val="002E6F54"/>
    <w:rsid w:val="002E775C"/>
    <w:rsid w:val="002F0FF0"/>
    <w:rsid w:val="002F74B2"/>
    <w:rsid w:val="002F7D9E"/>
    <w:rsid w:val="00304077"/>
    <w:rsid w:val="00312418"/>
    <w:rsid w:val="00312ECE"/>
    <w:rsid w:val="00313028"/>
    <w:rsid w:val="00313052"/>
    <w:rsid w:val="00320522"/>
    <w:rsid w:val="00326376"/>
    <w:rsid w:val="0032746E"/>
    <w:rsid w:val="003312F5"/>
    <w:rsid w:val="00332B9A"/>
    <w:rsid w:val="00332F15"/>
    <w:rsid w:val="00341CF1"/>
    <w:rsid w:val="003422D9"/>
    <w:rsid w:val="00347449"/>
    <w:rsid w:val="003549F0"/>
    <w:rsid w:val="00355F8E"/>
    <w:rsid w:val="00356F74"/>
    <w:rsid w:val="0036311F"/>
    <w:rsid w:val="00364C91"/>
    <w:rsid w:val="00367367"/>
    <w:rsid w:val="00367370"/>
    <w:rsid w:val="00372BEC"/>
    <w:rsid w:val="00380321"/>
    <w:rsid w:val="00380FB3"/>
    <w:rsid w:val="00384390"/>
    <w:rsid w:val="003876EF"/>
    <w:rsid w:val="00390D1B"/>
    <w:rsid w:val="0039394E"/>
    <w:rsid w:val="0039603D"/>
    <w:rsid w:val="003A6C98"/>
    <w:rsid w:val="003A70B6"/>
    <w:rsid w:val="003B2CBD"/>
    <w:rsid w:val="003B37B5"/>
    <w:rsid w:val="003B5839"/>
    <w:rsid w:val="003D5D62"/>
    <w:rsid w:val="003E2FEE"/>
    <w:rsid w:val="003E3626"/>
    <w:rsid w:val="003E75AE"/>
    <w:rsid w:val="003F1DC5"/>
    <w:rsid w:val="003F7A01"/>
    <w:rsid w:val="004000C5"/>
    <w:rsid w:val="004118C9"/>
    <w:rsid w:val="00411E77"/>
    <w:rsid w:val="00413BF0"/>
    <w:rsid w:val="0041696F"/>
    <w:rsid w:val="00423403"/>
    <w:rsid w:val="004244DB"/>
    <w:rsid w:val="00443094"/>
    <w:rsid w:val="004466E6"/>
    <w:rsid w:val="004557BF"/>
    <w:rsid w:val="00462FE9"/>
    <w:rsid w:val="0046305A"/>
    <w:rsid w:val="00466100"/>
    <w:rsid w:val="00474812"/>
    <w:rsid w:val="00474FD6"/>
    <w:rsid w:val="00481DAC"/>
    <w:rsid w:val="004876BE"/>
    <w:rsid w:val="004916A0"/>
    <w:rsid w:val="004921D6"/>
    <w:rsid w:val="00494C27"/>
    <w:rsid w:val="0049558C"/>
    <w:rsid w:val="004A0CC4"/>
    <w:rsid w:val="004A3A10"/>
    <w:rsid w:val="004A7A9A"/>
    <w:rsid w:val="004B35E0"/>
    <w:rsid w:val="004B4368"/>
    <w:rsid w:val="004C31F3"/>
    <w:rsid w:val="004E5DF9"/>
    <w:rsid w:val="004F14F7"/>
    <w:rsid w:val="005122D4"/>
    <w:rsid w:val="005146FC"/>
    <w:rsid w:val="0052053D"/>
    <w:rsid w:val="00527073"/>
    <w:rsid w:val="00545D17"/>
    <w:rsid w:val="00546725"/>
    <w:rsid w:val="00553BC1"/>
    <w:rsid w:val="00560FE0"/>
    <w:rsid w:val="005703EA"/>
    <w:rsid w:val="00580387"/>
    <w:rsid w:val="005A0CBD"/>
    <w:rsid w:val="005A5423"/>
    <w:rsid w:val="005B4FCA"/>
    <w:rsid w:val="005B7B81"/>
    <w:rsid w:val="005C33E4"/>
    <w:rsid w:val="005D202F"/>
    <w:rsid w:val="005D4739"/>
    <w:rsid w:val="005E02F8"/>
    <w:rsid w:val="005E4261"/>
    <w:rsid w:val="005E4294"/>
    <w:rsid w:val="00603DCA"/>
    <w:rsid w:val="006062CE"/>
    <w:rsid w:val="0061049D"/>
    <w:rsid w:val="00614A57"/>
    <w:rsid w:val="00616C41"/>
    <w:rsid w:val="00621CF2"/>
    <w:rsid w:val="006229CB"/>
    <w:rsid w:val="00623785"/>
    <w:rsid w:val="00623E4A"/>
    <w:rsid w:val="0062696A"/>
    <w:rsid w:val="00630135"/>
    <w:rsid w:val="00630262"/>
    <w:rsid w:val="00632A33"/>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B295A"/>
    <w:rsid w:val="006C2D53"/>
    <w:rsid w:val="006C4BE1"/>
    <w:rsid w:val="006D0593"/>
    <w:rsid w:val="006D53C0"/>
    <w:rsid w:val="006D5A8F"/>
    <w:rsid w:val="006E539B"/>
    <w:rsid w:val="006F534B"/>
    <w:rsid w:val="007007EB"/>
    <w:rsid w:val="00702008"/>
    <w:rsid w:val="00706DEE"/>
    <w:rsid w:val="0070738C"/>
    <w:rsid w:val="00707BEC"/>
    <w:rsid w:val="007119E8"/>
    <w:rsid w:val="0072173A"/>
    <w:rsid w:val="00725591"/>
    <w:rsid w:val="00725B75"/>
    <w:rsid w:val="00725E12"/>
    <w:rsid w:val="00733FC2"/>
    <w:rsid w:val="00737C84"/>
    <w:rsid w:val="007456F2"/>
    <w:rsid w:val="00752987"/>
    <w:rsid w:val="00753E7F"/>
    <w:rsid w:val="00754497"/>
    <w:rsid w:val="00755B3A"/>
    <w:rsid w:val="00760067"/>
    <w:rsid w:val="00762F96"/>
    <w:rsid w:val="007641C6"/>
    <w:rsid w:val="007650E7"/>
    <w:rsid w:val="00766F68"/>
    <w:rsid w:val="007733C0"/>
    <w:rsid w:val="007741C1"/>
    <w:rsid w:val="00782065"/>
    <w:rsid w:val="007820EF"/>
    <w:rsid w:val="0078435D"/>
    <w:rsid w:val="007A1ACC"/>
    <w:rsid w:val="007A5B0C"/>
    <w:rsid w:val="007B4BFB"/>
    <w:rsid w:val="007B7070"/>
    <w:rsid w:val="007B74F5"/>
    <w:rsid w:val="007B7CA3"/>
    <w:rsid w:val="007C3381"/>
    <w:rsid w:val="007C4D1B"/>
    <w:rsid w:val="007D71DE"/>
    <w:rsid w:val="007E34CC"/>
    <w:rsid w:val="007F1303"/>
    <w:rsid w:val="0080418D"/>
    <w:rsid w:val="00804EFC"/>
    <w:rsid w:val="00805BCC"/>
    <w:rsid w:val="0081124B"/>
    <w:rsid w:val="00816AA2"/>
    <w:rsid w:val="00826A33"/>
    <w:rsid w:val="0085029E"/>
    <w:rsid w:val="00873E14"/>
    <w:rsid w:val="00883A4B"/>
    <w:rsid w:val="008A0E9C"/>
    <w:rsid w:val="008B7E66"/>
    <w:rsid w:val="008C0064"/>
    <w:rsid w:val="008D38DD"/>
    <w:rsid w:val="008D3BED"/>
    <w:rsid w:val="008E0B23"/>
    <w:rsid w:val="008E30E8"/>
    <w:rsid w:val="008E45DE"/>
    <w:rsid w:val="008E4718"/>
    <w:rsid w:val="008F0060"/>
    <w:rsid w:val="008F0B7E"/>
    <w:rsid w:val="0090144A"/>
    <w:rsid w:val="00901491"/>
    <w:rsid w:val="00904759"/>
    <w:rsid w:val="00905F37"/>
    <w:rsid w:val="009113EB"/>
    <w:rsid w:val="00911672"/>
    <w:rsid w:val="00917154"/>
    <w:rsid w:val="0092013B"/>
    <w:rsid w:val="00926950"/>
    <w:rsid w:val="009272EE"/>
    <w:rsid w:val="00930F70"/>
    <w:rsid w:val="0093486C"/>
    <w:rsid w:val="009356C8"/>
    <w:rsid w:val="0095049E"/>
    <w:rsid w:val="009518D5"/>
    <w:rsid w:val="00952DEC"/>
    <w:rsid w:val="00955877"/>
    <w:rsid w:val="00957E9D"/>
    <w:rsid w:val="009637F4"/>
    <w:rsid w:val="009701B3"/>
    <w:rsid w:val="00973284"/>
    <w:rsid w:val="00976D5B"/>
    <w:rsid w:val="0099260C"/>
    <w:rsid w:val="009962E4"/>
    <w:rsid w:val="009A6454"/>
    <w:rsid w:val="009B1CAF"/>
    <w:rsid w:val="009B3A97"/>
    <w:rsid w:val="009B6F40"/>
    <w:rsid w:val="009C4B8F"/>
    <w:rsid w:val="009C5EEE"/>
    <w:rsid w:val="009D23EE"/>
    <w:rsid w:val="009D6C22"/>
    <w:rsid w:val="009D7F60"/>
    <w:rsid w:val="009F1044"/>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66C91"/>
    <w:rsid w:val="00A73C51"/>
    <w:rsid w:val="00A805B0"/>
    <w:rsid w:val="00A82486"/>
    <w:rsid w:val="00A9132F"/>
    <w:rsid w:val="00AA197C"/>
    <w:rsid w:val="00AA34E4"/>
    <w:rsid w:val="00AA38A5"/>
    <w:rsid w:val="00AA63DF"/>
    <w:rsid w:val="00AB1769"/>
    <w:rsid w:val="00AB236D"/>
    <w:rsid w:val="00AB4210"/>
    <w:rsid w:val="00AB4F13"/>
    <w:rsid w:val="00AB77CB"/>
    <w:rsid w:val="00AC1409"/>
    <w:rsid w:val="00AC4381"/>
    <w:rsid w:val="00AD6156"/>
    <w:rsid w:val="00AD6B05"/>
    <w:rsid w:val="00AE1AF4"/>
    <w:rsid w:val="00AF396B"/>
    <w:rsid w:val="00AF4C3C"/>
    <w:rsid w:val="00B01C1B"/>
    <w:rsid w:val="00B048DD"/>
    <w:rsid w:val="00B23F3E"/>
    <w:rsid w:val="00B24479"/>
    <w:rsid w:val="00B32036"/>
    <w:rsid w:val="00B351D5"/>
    <w:rsid w:val="00B45D5B"/>
    <w:rsid w:val="00B51CBF"/>
    <w:rsid w:val="00B60426"/>
    <w:rsid w:val="00B70AA8"/>
    <w:rsid w:val="00B71E78"/>
    <w:rsid w:val="00B71F32"/>
    <w:rsid w:val="00B73CC8"/>
    <w:rsid w:val="00B74FA4"/>
    <w:rsid w:val="00B772E9"/>
    <w:rsid w:val="00B80634"/>
    <w:rsid w:val="00B82313"/>
    <w:rsid w:val="00B910CA"/>
    <w:rsid w:val="00B94D39"/>
    <w:rsid w:val="00B9581D"/>
    <w:rsid w:val="00BA2242"/>
    <w:rsid w:val="00BA4906"/>
    <w:rsid w:val="00BB4C97"/>
    <w:rsid w:val="00BC6A9A"/>
    <w:rsid w:val="00BC7385"/>
    <w:rsid w:val="00BD209B"/>
    <w:rsid w:val="00BD56F3"/>
    <w:rsid w:val="00BD6E4E"/>
    <w:rsid w:val="00BD70B9"/>
    <w:rsid w:val="00BD7A4B"/>
    <w:rsid w:val="00BE63B4"/>
    <w:rsid w:val="00BF2038"/>
    <w:rsid w:val="00BF2835"/>
    <w:rsid w:val="00BF3FBB"/>
    <w:rsid w:val="00BF448A"/>
    <w:rsid w:val="00BF4A07"/>
    <w:rsid w:val="00C00D1E"/>
    <w:rsid w:val="00C035E4"/>
    <w:rsid w:val="00C073C2"/>
    <w:rsid w:val="00C1198F"/>
    <w:rsid w:val="00C11EB0"/>
    <w:rsid w:val="00C2625F"/>
    <w:rsid w:val="00C27E78"/>
    <w:rsid w:val="00C31C3C"/>
    <w:rsid w:val="00C361D2"/>
    <w:rsid w:val="00C50E9D"/>
    <w:rsid w:val="00C5347E"/>
    <w:rsid w:val="00C560C9"/>
    <w:rsid w:val="00C643A5"/>
    <w:rsid w:val="00C64786"/>
    <w:rsid w:val="00C748D3"/>
    <w:rsid w:val="00C801F3"/>
    <w:rsid w:val="00C8220D"/>
    <w:rsid w:val="00C8609B"/>
    <w:rsid w:val="00C86213"/>
    <w:rsid w:val="00C92519"/>
    <w:rsid w:val="00C946CA"/>
    <w:rsid w:val="00C94F6E"/>
    <w:rsid w:val="00C9779B"/>
    <w:rsid w:val="00CA5556"/>
    <w:rsid w:val="00CB0E55"/>
    <w:rsid w:val="00CB18A6"/>
    <w:rsid w:val="00CD3D5A"/>
    <w:rsid w:val="00CD72AD"/>
    <w:rsid w:val="00CE1F78"/>
    <w:rsid w:val="00CE5A14"/>
    <w:rsid w:val="00CF5952"/>
    <w:rsid w:val="00D07AC6"/>
    <w:rsid w:val="00D1349E"/>
    <w:rsid w:val="00D34FA9"/>
    <w:rsid w:val="00D37313"/>
    <w:rsid w:val="00D3788F"/>
    <w:rsid w:val="00D5625E"/>
    <w:rsid w:val="00D575F8"/>
    <w:rsid w:val="00D57836"/>
    <w:rsid w:val="00D57AC2"/>
    <w:rsid w:val="00D61747"/>
    <w:rsid w:val="00D6259E"/>
    <w:rsid w:val="00D625B5"/>
    <w:rsid w:val="00D65A55"/>
    <w:rsid w:val="00D80243"/>
    <w:rsid w:val="00D85904"/>
    <w:rsid w:val="00D85947"/>
    <w:rsid w:val="00D934CA"/>
    <w:rsid w:val="00D955C7"/>
    <w:rsid w:val="00DA095F"/>
    <w:rsid w:val="00DA6A28"/>
    <w:rsid w:val="00DA7FAE"/>
    <w:rsid w:val="00DB2A52"/>
    <w:rsid w:val="00DB397F"/>
    <w:rsid w:val="00DB3AC0"/>
    <w:rsid w:val="00DE3029"/>
    <w:rsid w:val="00DE4919"/>
    <w:rsid w:val="00DF2FAD"/>
    <w:rsid w:val="00DF3AC5"/>
    <w:rsid w:val="00DF78D3"/>
    <w:rsid w:val="00E0653F"/>
    <w:rsid w:val="00E110F5"/>
    <w:rsid w:val="00E15DA5"/>
    <w:rsid w:val="00E16E73"/>
    <w:rsid w:val="00E251C4"/>
    <w:rsid w:val="00E27E01"/>
    <w:rsid w:val="00E46F10"/>
    <w:rsid w:val="00E5049D"/>
    <w:rsid w:val="00E509CB"/>
    <w:rsid w:val="00E618F5"/>
    <w:rsid w:val="00E63621"/>
    <w:rsid w:val="00E63885"/>
    <w:rsid w:val="00E65597"/>
    <w:rsid w:val="00E65C49"/>
    <w:rsid w:val="00E7084A"/>
    <w:rsid w:val="00E70897"/>
    <w:rsid w:val="00E70A7A"/>
    <w:rsid w:val="00E73090"/>
    <w:rsid w:val="00E756F2"/>
    <w:rsid w:val="00E845A5"/>
    <w:rsid w:val="00EC0FC8"/>
    <w:rsid w:val="00EC1A89"/>
    <w:rsid w:val="00EC50E4"/>
    <w:rsid w:val="00ED1E20"/>
    <w:rsid w:val="00ED6407"/>
    <w:rsid w:val="00F00678"/>
    <w:rsid w:val="00F0691C"/>
    <w:rsid w:val="00F07C46"/>
    <w:rsid w:val="00F1641B"/>
    <w:rsid w:val="00F25908"/>
    <w:rsid w:val="00F305E4"/>
    <w:rsid w:val="00F35118"/>
    <w:rsid w:val="00F35C2E"/>
    <w:rsid w:val="00F35FFB"/>
    <w:rsid w:val="00F43ECB"/>
    <w:rsid w:val="00F4435E"/>
    <w:rsid w:val="00F454E1"/>
    <w:rsid w:val="00F53ABC"/>
    <w:rsid w:val="00F61479"/>
    <w:rsid w:val="00F709B2"/>
    <w:rsid w:val="00F80EA2"/>
    <w:rsid w:val="00F840F5"/>
    <w:rsid w:val="00F91B24"/>
    <w:rsid w:val="00F949EB"/>
    <w:rsid w:val="00F94A34"/>
    <w:rsid w:val="00F95354"/>
    <w:rsid w:val="00F96764"/>
    <w:rsid w:val="00FA5A09"/>
    <w:rsid w:val="00FC5E17"/>
    <w:rsid w:val="00FC681F"/>
    <w:rsid w:val="00FD0D5A"/>
    <w:rsid w:val="00FD10F1"/>
    <w:rsid w:val="00FD3AB9"/>
    <w:rsid w:val="00FD7CB3"/>
    <w:rsid w:val="00FE493E"/>
    <w:rsid w:val="00FE52BE"/>
    <w:rsid w:val="00FE5ABD"/>
    <w:rsid w:val="00FF74A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96334065">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1161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el.ac.uk/about/governance/ethical-framewor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rankings-accredit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impa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Props1.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2025-03-06T11:13:00Z</dcterms:created>
  <dcterms:modified xsi:type="dcterms:W3CDTF">2025-03-06T11:13:00Z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