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10065" w:type="dxa"/>
        <w:tblInd w:w="-572" w:type="dxa"/>
        <w:tblLook w:val="04A0" w:firstRow="1" w:lastRow="0" w:firstColumn="1" w:lastColumn="0" w:noHBand="0" w:noVBand="1"/>
      </w:tblPr>
      <w:tblGrid>
        <w:gridCol w:w="4253"/>
        <w:gridCol w:w="5812"/>
      </w:tblGrid>
      <w:tr w:rsidR="00C31C3C" w14:paraId="11E61C57" w14:textId="77777777" w:rsidTr="00292102">
        <w:tc>
          <w:tcPr>
            <w:tcW w:w="4253"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5812" w:type="dxa"/>
          </w:tcPr>
          <w:p w14:paraId="1D4C4454" w14:textId="48D721AB" w:rsidR="00C31C3C" w:rsidRDefault="00292102" w:rsidP="004118C9">
            <w:pPr>
              <w:tabs>
                <w:tab w:val="left" w:pos="2552"/>
              </w:tabs>
              <w:rPr>
                <w:rFonts w:ascii="Arial" w:hAnsi="Arial" w:cs="Arial"/>
                <w:b/>
                <w:sz w:val="22"/>
                <w:szCs w:val="22"/>
              </w:rPr>
            </w:pPr>
            <w:r>
              <w:rPr>
                <w:rFonts w:ascii="Arial" w:hAnsi="Arial" w:cs="Arial"/>
                <w:b/>
                <w:sz w:val="22"/>
                <w:szCs w:val="22"/>
              </w:rPr>
              <w:t>Account Manager – Academic Partnerships</w:t>
            </w:r>
          </w:p>
        </w:tc>
      </w:tr>
      <w:tr w:rsidR="00C31C3C" w14:paraId="562E83AE" w14:textId="77777777" w:rsidTr="00292102">
        <w:tc>
          <w:tcPr>
            <w:tcW w:w="4253"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5812" w:type="dxa"/>
          </w:tcPr>
          <w:p w14:paraId="1BD50506" w14:textId="28FAF795" w:rsidR="00C31C3C" w:rsidRDefault="001332CE" w:rsidP="004118C9">
            <w:pPr>
              <w:tabs>
                <w:tab w:val="left" w:pos="2552"/>
              </w:tabs>
              <w:rPr>
                <w:rFonts w:ascii="Arial" w:hAnsi="Arial" w:cs="Arial"/>
                <w:b/>
                <w:sz w:val="22"/>
                <w:szCs w:val="22"/>
              </w:rPr>
            </w:pPr>
            <w:r>
              <w:rPr>
                <w:rFonts w:ascii="Arial" w:hAnsi="Arial" w:cs="Arial"/>
                <w:b/>
                <w:sz w:val="22"/>
                <w:szCs w:val="22"/>
              </w:rPr>
              <w:t>UEL Global Campus -</w:t>
            </w:r>
            <w:r w:rsidR="00292102">
              <w:rPr>
                <w:rFonts w:ascii="Arial" w:hAnsi="Arial" w:cs="Arial"/>
                <w:b/>
                <w:sz w:val="22"/>
                <w:szCs w:val="22"/>
              </w:rPr>
              <w:t xml:space="preserve"> Academic Partnerships Office </w:t>
            </w:r>
          </w:p>
        </w:tc>
      </w:tr>
      <w:tr w:rsidR="00C31C3C" w14:paraId="5E71349B" w14:textId="77777777" w:rsidTr="00292102">
        <w:tc>
          <w:tcPr>
            <w:tcW w:w="4253"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5812" w:type="dxa"/>
          </w:tcPr>
          <w:p w14:paraId="003A7A44" w14:textId="0607046C" w:rsidR="00C31C3C" w:rsidRDefault="00292102" w:rsidP="004118C9">
            <w:pPr>
              <w:tabs>
                <w:tab w:val="left" w:pos="2552"/>
              </w:tabs>
              <w:rPr>
                <w:rFonts w:ascii="Arial" w:hAnsi="Arial" w:cs="Arial"/>
                <w:b/>
                <w:sz w:val="22"/>
                <w:szCs w:val="22"/>
              </w:rPr>
            </w:pPr>
            <w:r>
              <w:rPr>
                <w:rFonts w:ascii="Arial" w:hAnsi="Arial" w:cs="Arial"/>
                <w:b/>
                <w:sz w:val="22"/>
                <w:szCs w:val="22"/>
              </w:rPr>
              <w:t xml:space="preserve">Grade E </w:t>
            </w:r>
          </w:p>
        </w:tc>
      </w:tr>
      <w:tr w:rsidR="00C31C3C" w14:paraId="2D868D69" w14:textId="77777777" w:rsidTr="00292102">
        <w:tc>
          <w:tcPr>
            <w:tcW w:w="4253"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5812" w:type="dxa"/>
          </w:tcPr>
          <w:p w14:paraId="58436BAC" w14:textId="7E483184" w:rsidR="00C31C3C" w:rsidRDefault="00292102" w:rsidP="004118C9">
            <w:pPr>
              <w:tabs>
                <w:tab w:val="left" w:pos="2552"/>
              </w:tabs>
              <w:rPr>
                <w:rFonts w:ascii="Arial" w:hAnsi="Arial" w:cs="Arial"/>
                <w:b/>
                <w:sz w:val="22"/>
                <w:szCs w:val="22"/>
              </w:rPr>
            </w:pPr>
            <w:r>
              <w:rPr>
                <w:rFonts w:ascii="Arial" w:hAnsi="Arial" w:cs="Arial"/>
                <w:b/>
                <w:sz w:val="22"/>
                <w:szCs w:val="22"/>
              </w:rPr>
              <w:t xml:space="preserve">Docklands Campus – Hybrid Working </w:t>
            </w:r>
          </w:p>
        </w:tc>
      </w:tr>
      <w:tr w:rsidR="00C31C3C" w14:paraId="0EBA7658" w14:textId="77777777" w:rsidTr="00292102">
        <w:tc>
          <w:tcPr>
            <w:tcW w:w="4253"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5812" w:type="dxa"/>
          </w:tcPr>
          <w:p w14:paraId="7A118F7C" w14:textId="493CBB85" w:rsidR="00C31C3C" w:rsidRDefault="00D2629C" w:rsidP="004118C9">
            <w:pPr>
              <w:tabs>
                <w:tab w:val="left" w:pos="2552"/>
              </w:tabs>
              <w:rPr>
                <w:rFonts w:ascii="Arial" w:hAnsi="Arial" w:cs="Arial"/>
                <w:b/>
                <w:sz w:val="22"/>
                <w:szCs w:val="22"/>
              </w:rPr>
            </w:pPr>
            <w:r>
              <w:rPr>
                <w:rFonts w:ascii="Arial" w:hAnsi="Arial" w:cs="Arial"/>
                <w:b/>
                <w:sz w:val="22"/>
                <w:szCs w:val="22"/>
              </w:rPr>
              <w:t xml:space="preserve">Strategic </w:t>
            </w:r>
            <w:r w:rsidR="00720563">
              <w:rPr>
                <w:rFonts w:ascii="Arial" w:hAnsi="Arial" w:cs="Arial"/>
                <w:b/>
                <w:sz w:val="22"/>
                <w:szCs w:val="22"/>
              </w:rPr>
              <w:t xml:space="preserve">Academic </w:t>
            </w:r>
            <w:r>
              <w:rPr>
                <w:rFonts w:ascii="Arial" w:hAnsi="Arial" w:cs="Arial"/>
                <w:b/>
                <w:sz w:val="22"/>
                <w:szCs w:val="22"/>
              </w:rPr>
              <w:t>Partnerships Manager</w:t>
            </w:r>
          </w:p>
        </w:tc>
      </w:tr>
      <w:tr w:rsidR="00C31C3C" w14:paraId="12C50464" w14:textId="77777777" w:rsidTr="00292102">
        <w:tc>
          <w:tcPr>
            <w:tcW w:w="4253"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5812" w:type="dxa"/>
          </w:tcPr>
          <w:p w14:paraId="10E3EB42" w14:textId="7E25FFF5" w:rsidR="00C31C3C" w:rsidRDefault="00D2629C" w:rsidP="00D2629C">
            <w:pPr>
              <w:tabs>
                <w:tab w:val="left" w:pos="2552"/>
              </w:tabs>
              <w:rPr>
                <w:rFonts w:ascii="Arial" w:hAnsi="Arial" w:cs="Arial"/>
                <w:b/>
                <w:sz w:val="22"/>
                <w:szCs w:val="22"/>
              </w:rPr>
            </w:pPr>
            <w:r w:rsidRPr="00D2629C">
              <w:rPr>
                <w:rFonts w:ascii="Arial" w:hAnsi="Arial" w:cs="Arial"/>
                <w:b/>
                <w:sz w:val="22"/>
                <w:szCs w:val="22"/>
              </w:rPr>
              <w:t>Overall Account Management for new and existing Academic Partnerships</w:t>
            </w:r>
          </w:p>
        </w:tc>
      </w:tr>
      <w:tr w:rsidR="00C31C3C" w14:paraId="0B9EF195" w14:textId="77777777" w:rsidTr="00292102">
        <w:tc>
          <w:tcPr>
            <w:tcW w:w="4253"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5812" w:type="dxa"/>
          </w:tcPr>
          <w:p w14:paraId="4022A19E" w14:textId="4BE3A2CD" w:rsidR="00C31C3C" w:rsidRDefault="00D2629C" w:rsidP="00D2629C">
            <w:pPr>
              <w:tabs>
                <w:tab w:val="left" w:pos="2552"/>
              </w:tabs>
              <w:rPr>
                <w:rFonts w:ascii="Arial" w:hAnsi="Arial" w:cs="Arial"/>
                <w:b/>
                <w:sz w:val="22"/>
                <w:szCs w:val="22"/>
              </w:rPr>
            </w:pPr>
            <w:r w:rsidRPr="00D2629C">
              <w:rPr>
                <w:rFonts w:ascii="Arial" w:hAnsi="Arial" w:cs="Arial"/>
                <w:b/>
                <w:sz w:val="22"/>
                <w:szCs w:val="22"/>
              </w:rPr>
              <w:t>Schools academic staff involved in collaborative activities, Director(s) of Careers and Enterprise, Deans of Schools, Quality Assurance an</w:t>
            </w:r>
            <w:r>
              <w:rPr>
                <w:rFonts w:ascii="Arial" w:hAnsi="Arial" w:cs="Arial"/>
                <w:b/>
                <w:sz w:val="22"/>
                <w:szCs w:val="22"/>
              </w:rPr>
              <w:t>d</w:t>
            </w:r>
            <w:r w:rsidRPr="00D2629C">
              <w:rPr>
                <w:rFonts w:ascii="Arial" w:hAnsi="Arial" w:cs="Arial"/>
                <w:b/>
                <w:sz w:val="22"/>
                <w:szCs w:val="22"/>
              </w:rPr>
              <w:t xml:space="preserve"> Enhancement staff, Student and Academic Services, Finance,</w:t>
            </w:r>
            <w:r>
              <w:rPr>
                <w:rFonts w:ascii="Arial" w:hAnsi="Arial" w:cs="Arial"/>
                <w:b/>
                <w:sz w:val="22"/>
                <w:szCs w:val="22"/>
              </w:rPr>
              <w:t xml:space="preserve"> </w:t>
            </w:r>
            <w:r w:rsidRPr="00D2629C">
              <w:rPr>
                <w:rFonts w:ascii="Arial" w:hAnsi="Arial" w:cs="Arial"/>
                <w:b/>
                <w:sz w:val="22"/>
                <w:szCs w:val="22"/>
              </w:rPr>
              <w:t>collaborative partners, and other appropriate external stakeholders.</w:t>
            </w:r>
          </w:p>
        </w:tc>
      </w:tr>
      <w:tr w:rsidR="00C31C3C" w14:paraId="70A4F64D" w14:textId="77777777" w:rsidTr="00292102">
        <w:tc>
          <w:tcPr>
            <w:tcW w:w="4253"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5812" w:type="dxa"/>
          </w:tcPr>
          <w:p w14:paraId="73D5EAFE" w14:textId="4E9C7DCF" w:rsidR="00C31C3C" w:rsidRDefault="00D2629C" w:rsidP="004118C9">
            <w:pPr>
              <w:tabs>
                <w:tab w:val="left" w:pos="2552"/>
              </w:tabs>
              <w:rPr>
                <w:rFonts w:ascii="Arial" w:hAnsi="Arial" w:cs="Arial"/>
                <w:b/>
                <w:sz w:val="22"/>
                <w:szCs w:val="22"/>
              </w:rPr>
            </w:pPr>
            <w:r>
              <w:rPr>
                <w:rFonts w:ascii="Arial" w:hAnsi="Arial" w:cs="Arial"/>
                <w:b/>
                <w:sz w:val="22"/>
                <w:szCs w:val="22"/>
              </w:rPr>
              <w:t xml:space="preserve">Full-Time – Permanent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Pr="00F357D5" w:rsidRDefault="00A330BB" w:rsidP="002C4E4E">
      <w:pPr>
        <w:pStyle w:val="NoSpacing"/>
        <w:jc w:val="both"/>
        <w:rPr>
          <w:rStyle w:val="normaltextrun"/>
          <w:rFonts w:ascii="Arial" w:hAnsi="Arial" w:cs="Arial"/>
          <w:b/>
          <w:bCs/>
          <w:sz w:val="22"/>
          <w:szCs w:val="22"/>
        </w:rPr>
      </w:pPr>
      <w:r w:rsidRPr="00F357D5">
        <w:rPr>
          <w:rStyle w:val="normaltextrun"/>
          <w:rFonts w:ascii="Arial" w:hAnsi="Arial" w:cs="Arial"/>
          <w:b/>
          <w:bCs/>
          <w:sz w:val="22"/>
          <w:szCs w:val="22"/>
        </w:rPr>
        <w:t>THE UNIVERSITY OF EAST LONDON</w:t>
      </w:r>
    </w:p>
    <w:p w14:paraId="29CC27A4" w14:textId="18198B15" w:rsidR="00F07C46" w:rsidRPr="00F357D5" w:rsidRDefault="00F07C46" w:rsidP="002C4E4E">
      <w:pPr>
        <w:pStyle w:val="NoSpacing"/>
        <w:jc w:val="both"/>
        <w:rPr>
          <w:rStyle w:val="normaltextrun"/>
          <w:rFonts w:ascii="Arial" w:hAnsi="Arial" w:cs="Arial"/>
          <w:b/>
          <w:bCs/>
          <w:sz w:val="22"/>
          <w:szCs w:val="22"/>
        </w:rPr>
      </w:pPr>
    </w:p>
    <w:p w14:paraId="0529B029" w14:textId="50B90C5E" w:rsidR="00F07C46" w:rsidRPr="00F357D5" w:rsidRDefault="00F07C46" w:rsidP="00F07C46">
      <w:pPr>
        <w:pStyle w:val="NoSpacing"/>
        <w:jc w:val="both"/>
        <w:rPr>
          <w:rStyle w:val="normaltextrun"/>
          <w:rFonts w:ascii="Arial" w:hAnsi="Arial" w:cs="Arial"/>
          <w:sz w:val="22"/>
          <w:szCs w:val="22"/>
        </w:rPr>
      </w:pPr>
      <w:r w:rsidRPr="00F357D5">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357D5" w:rsidRDefault="00F07C46" w:rsidP="00F07C46">
      <w:pPr>
        <w:pStyle w:val="NoSpacing"/>
        <w:jc w:val="both"/>
        <w:rPr>
          <w:rStyle w:val="normaltextrun"/>
          <w:rFonts w:ascii="Arial" w:hAnsi="Arial" w:cs="Arial"/>
          <w:sz w:val="22"/>
          <w:szCs w:val="22"/>
        </w:rPr>
      </w:pPr>
    </w:p>
    <w:p w14:paraId="2B57D170" w14:textId="5FE1AA0B" w:rsidR="00F07C46" w:rsidRPr="00F357D5" w:rsidRDefault="00F07C46" w:rsidP="00F07C46">
      <w:pPr>
        <w:pStyle w:val="NoSpacing"/>
        <w:jc w:val="both"/>
        <w:rPr>
          <w:rStyle w:val="normaltextrun"/>
          <w:rFonts w:ascii="Arial" w:hAnsi="Arial" w:cs="Arial"/>
          <w:sz w:val="22"/>
          <w:szCs w:val="22"/>
        </w:rPr>
      </w:pPr>
      <w:r w:rsidRPr="00F357D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357D5" w:rsidRDefault="00F07C46" w:rsidP="00F07C46">
      <w:pPr>
        <w:pStyle w:val="NoSpacing"/>
        <w:jc w:val="both"/>
        <w:rPr>
          <w:rStyle w:val="normaltextrun"/>
          <w:rFonts w:ascii="Arial" w:hAnsi="Arial" w:cs="Arial"/>
          <w:sz w:val="22"/>
          <w:szCs w:val="22"/>
        </w:rPr>
      </w:pPr>
    </w:p>
    <w:p w14:paraId="630A8689" w14:textId="7CADD8A1" w:rsidR="00F07C46" w:rsidRPr="00F357D5" w:rsidRDefault="00F07C46" w:rsidP="00F07C46">
      <w:pPr>
        <w:pStyle w:val="NoSpacing"/>
        <w:jc w:val="both"/>
        <w:rPr>
          <w:rStyle w:val="normaltextrun"/>
          <w:rFonts w:ascii="Arial" w:hAnsi="Arial" w:cs="Arial"/>
          <w:sz w:val="22"/>
          <w:szCs w:val="22"/>
        </w:rPr>
      </w:pPr>
      <w:r w:rsidRPr="00F357D5">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357D5" w:rsidRDefault="00F07C46" w:rsidP="00F07C46">
      <w:pPr>
        <w:pStyle w:val="NoSpacing"/>
        <w:jc w:val="both"/>
        <w:rPr>
          <w:rStyle w:val="normaltextrun"/>
          <w:rFonts w:ascii="Arial" w:hAnsi="Arial" w:cs="Arial"/>
          <w:sz w:val="22"/>
          <w:szCs w:val="22"/>
        </w:rPr>
      </w:pPr>
    </w:p>
    <w:p w14:paraId="26F96991" w14:textId="63FC0D90" w:rsidR="00F07C46" w:rsidRPr="00F357D5" w:rsidRDefault="00F07C46" w:rsidP="00F07C46">
      <w:pPr>
        <w:pStyle w:val="NoSpacing"/>
        <w:jc w:val="both"/>
        <w:rPr>
          <w:rStyle w:val="normaltextrun"/>
          <w:rFonts w:ascii="Arial" w:hAnsi="Arial" w:cs="Arial"/>
          <w:sz w:val="22"/>
          <w:szCs w:val="22"/>
        </w:rPr>
      </w:pPr>
      <w:r w:rsidRPr="00F357D5">
        <w:rPr>
          <w:rStyle w:val="normaltextrun"/>
          <w:rFonts w:ascii="Arial" w:hAnsi="Arial" w:cs="Arial"/>
          <w:sz w:val="22"/>
          <w:szCs w:val="22"/>
        </w:rPr>
        <w:t xml:space="preserve">If you're ready to join a team that values your unique skills </w:t>
      </w:r>
      <w:r w:rsidR="00065012" w:rsidRPr="00F357D5">
        <w:rPr>
          <w:rStyle w:val="normaltextrun"/>
          <w:rFonts w:ascii="Arial" w:hAnsi="Arial" w:cs="Arial"/>
          <w:sz w:val="22"/>
          <w:szCs w:val="22"/>
        </w:rPr>
        <w:t>and</w:t>
      </w:r>
      <w:r w:rsidRPr="00F357D5">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35F43993" w:rsidR="00A330BB" w:rsidRPr="00F357D5" w:rsidRDefault="00A330BB" w:rsidP="002C4E4E">
      <w:pPr>
        <w:pStyle w:val="NoSpacing"/>
        <w:jc w:val="both"/>
        <w:rPr>
          <w:rStyle w:val="normaltextrun"/>
          <w:rFonts w:ascii="Arial" w:hAnsi="Arial" w:cs="Arial"/>
          <w:sz w:val="22"/>
          <w:szCs w:val="22"/>
        </w:rPr>
      </w:pPr>
    </w:p>
    <w:p w14:paraId="75519484" w14:textId="55BB7D2B" w:rsidR="00D2629C" w:rsidRPr="00F357D5" w:rsidRDefault="00D2629C" w:rsidP="002C4E4E">
      <w:pPr>
        <w:pStyle w:val="NoSpacing"/>
        <w:jc w:val="both"/>
        <w:rPr>
          <w:rStyle w:val="normaltextrun"/>
          <w:rFonts w:ascii="Arial" w:hAnsi="Arial" w:cs="Arial"/>
          <w:sz w:val="22"/>
          <w:szCs w:val="22"/>
        </w:rPr>
      </w:pPr>
    </w:p>
    <w:p w14:paraId="14BDC625" w14:textId="77777777" w:rsidR="00D2629C" w:rsidRPr="00F357D5" w:rsidRDefault="00D2629C" w:rsidP="002C4E4E">
      <w:pPr>
        <w:pStyle w:val="NoSpacing"/>
        <w:jc w:val="both"/>
        <w:rPr>
          <w:rStyle w:val="normaltextrun"/>
          <w:rFonts w:ascii="Arial" w:hAnsi="Arial" w:cs="Arial"/>
          <w:sz w:val="22"/>
          <w:szCs w:val="22"/>
        </w:rPr>
      </w:pPr>
    </w:p>
    <w:p w14:paraId="095E9724" w14:textId="77777777" w:rsidR="00D2629C" w:rsidRPr="00F357D5" w:rsidRDefault="00D2629C" w:rsidP="00D2629C">
      <w:pPr>
        <w:pStyle w:val="Heading2"/>
        <w:spacing w:line="276" w:lineRule="auto"/>
        <w:jc w:val="both"/>
        <w:rPr>
          <w:rFonts w:ascii="Arial" w:hAnsi="Arial" w:cs="Arial"/>
          <w:i w:val="0"/>
          <w:iCs w:val="0"/>
          <w:sz w:val="22"/>
          <w:szCs w:val="22"/>
        </w:rPr>
      </w:pPr>
      <w:r w:rsidRPr="00F357D5">
        <w:rPr>
          <w:rFonts w:ascii="Arial" w:hAnsi="Arial" w:cs="Arial"/>
          <w:i w:val="0"/>
          <w:iCs w:val="0"/>
          <w:sz w:val="22"/>
          <w:szCs w:val="22"/>
        </w:rPr>
        <w:lastRenderedPageBreak/>
        <w:t>ABOUT THE TALENT GATEWAY</w:t>
      </w:r>
    </w:p>
    <w:p w14:paraId="0CD8F9ED" w14:textId="77777777" w:rsidR="00D2629C" w:rsidRPr="00F357D5" w:rsidRDefault="00D2629C" w:rsidP="00D2629C">
      <w:pPr>
        <w:pStyle w:val="BodyText"/>
        <w:spacing w:line="276" w:lineRule="auto"/>
        <w:rPr>
          <w:b/>
        </w:rPr>
      </w:pPr>
    </w:p>
    <w:p w14:paraId="7AF8B543" w14:textId="77777777" w:rsidR="00D2629C" w:rsidRPr="00F357D5" w:rsidRDefault="00D2629C" w:rsidP="00D2629C">
      <w:pPr>
        <w:pStyle w:val="BodyText"/>
        <w:spacing w:line="276" w:lineRule="auto"/>
        <w:ind w:right="111"/>
        <w:jc w:val="both"/>
      </w:pPr>
      <w:r w:rsidRPr="00F357D5">
        <w:t>A central feature of the Careers 1</w:t>
      </w:r>
      <w:r w:rsidRPr="00F357D5">
        <w:rPr>
          <w:position w:val="8"/>
        </w:rPr>
        <w:t xml:space="preserve">st </w:t>
      </w:r>
      <w:r w:rsidRPr="00F357D5">
        <w:t xml:space="preserve">approach established in Vision 2028, the primary function of </w:t>
      </w:r>
      <w:r w:rsidRPr="00F357D5">
        <w:rPr>
          <w:i/>
        </w:rPr>
        <w:t xml:space="preserve">The Talent Gateway </w:t>
      </w:r>
      <w:r w:rsidRPr="00F357D5">
        <w:t>is to provide the central commercial externally focused professional business development and key account management function for the university.</w:t>
      </w:r>
    </w:p>
    <w:p w14:paraId="324EC613" w14:textId="77777777" w:rsidR="00D2629C" w:rsidRPr="00F357D5" w:rsidRDefault="00D2629C" w:rsidP="00D2629C">
      <w:pPr>
        <w:pStyle w:val="BodyText"/>
        <w:spacing w:line="276" w:lineRule="auto"/>
      </w:pPr>
    </w:p>
    <w:p w14:paraId="13118EC3" w14:textId="77777777" w:rsidR="00D2629C" w:rsidRPr="00F357D5" w:rsidRDefault="00D2629C" w:rsidP="00D2629C">
      <w:pPr>
        <w:pStyle w:val="BodyText"/>
        <w:spacing w:line="276" w:lineRule="auto"/>
        <w:ind w:right="109"/>
        <w:jc w:val="both"/>
      </w:pPr>
      <w:r w:rsidRPr="00F357D5">
        <w:t>Working alongside the Schools, the unit directly engages with employers, local authorities, and academic partners to generate new income and broader commercial engagement opportunities. This includes seeking opportunities to grow continuing professional development income, apprenticeships, internships and placement and other forms of commercial income as well as income and wider educational and reputational benefits from growing our academic partnerships in the UK and globally (physically and online) including validation, franchise, articulation and UEL Global experiences.</w:t>
      </w:r>
    </w:p>
    <w:p w14:paraId="239E89BC" w14:textId="77777777" w:rsidR="00D2629C" w:rsidRPr="00F357D5" w:rsidRDefault="00D2629C" w:rsidP="00D2629C">
      <w:pPr>
        <w:pStyle w:val="BodyText"/>
        <w:spacing w:line="276" w:lineRule="auto"/>
      </w:pPr>
    </w:p>
    <w:p w14:paraId="1416C24C" w14:textId="77777777" w:rsidR="00D2629C" w:rsidRPr="00F357D5" w:rsidRDefault="00D2629C" w:rsidP="00D2629C">
      <w:pPr>
        <w:pStyle w:val="BodyText"/>
        <w:spacing w:line="276" w:lineRule="auto"/>
        <w:ind w:right="110"/>
        <w:jc w:val="both"/>
      </w:pPr>
      <w:r w:rsidRPr="00F357D5">
        <w:t xml:space="preserve">As well as supporting income generation and diversification, </w:t>
      </w:r>
      <w:r w:rsidRPr="00F357D5">
        <w:rPr>
          <w:i/>
        </w:rPr>
        <w:t xml:space="preserve">The Talent Gateway </w:t>
      </w:r>
      <w:r w:rsidRPr="00F357D5">
        <w:t>provides critical professional strategic key account management of our extensive and growing portfolio of our employer and academic partnerships.</w:t>
      </w:r>
    </w:p>
    <w:p w14:paraId="48289EA6" w14:textId="77777777" w:rsidR="00D2629C" w:rsidRPr="00F357D5" w:rsidRDefault="00D2629C" w:rsidP="00D2629C">
      <w:pPr>
        <w:pStyle w:val="BodyText"/>
        <w:spacing w:line="276" w:lineRule="auto"/>
        <w:ind w:right="110"/>
        <w:jc w:val="both"/>
      </w:pPr>
    </w:p>
    <w:p w14:paraId="595B1341" w14:textId="77777777" w:rsidR="00D2629C" w:rsidRPr="00F357D5" w:rsidRDefault="00D2629C" w:rsidP="00D2629C">
      <w:pPr>
        <w:pStyle w:val="BodyText"/>
        <w:spacing w:line="276" w:lineRule="auto"/>
        <w:ind w:right="110"/>
        <w:jc w:val="both"/>
      </w:pPr>
      <w:r w:rsidRPr="00F357D5">
        <w:rPr>
          <w:b/>
          <w:bCs/>
        </w:rPr>
        <w:t>The Academic Partnerships &amp; Global Engagement</w:t>
      </w:r>
      <w:r w:rsidRPr="00F357D5">
        <w:t xml:space="preserve"> team is vital in the development, management, and growth of UEL’s academic partnerships provision. </w:t>
      </w:r>
    </w:p>
    <w:p w14:paraId="15FE935C" w14:textId="77777777" w:rsidR="00D2629C" w:rsidRPr="00F357D5" w:rsidRDefault="00D2629C" w:rsidP="00D2629C">
      <w:pPr>
        <w:pStyle w:val="BodyText"/>
        <w:spacing w:line="276" w:lineRule="auto"/>
        <w:ind w:right="110"/>
        <w:jc w:val="both"/>
      </w:pPr>
    </w:p>
    <w:p w14:paraId="6267F5BB" w14:textId="4279E1C2" w:rsidR="00D2629C" w:rsidRPr="00F357D5" w:rsidRDefault="00D2629C" w:rsidP="00D2629C">
      <w:pPr>
        <w:pStyle w:val="BodyText"/>
        <w:spacing w:line="276" w:lineRule="auto"/>
        <w:ind w:right="110"/>
        <w:jc w:val="both"/>
      </w:pPr>
      <w:r w:rsidRPr="00F357D5">
        <w:t>Working alongside the Schools and colleagues in Quality Assurance and Enhancement Unit, the Academic Partnerships &amp; Global Engagement team consists of externally focused strategic business development and key account management professionals who will develop, manage, and grow UEL’s academic partnerships provision. The objective for this unit within the Talent Gateway is to increase the number of collaborative partners and to expand on the existing provision with current partners, generating revenue for UEL in accordance with Schools’ growth and diversification plans, and to deliver a sector leading key account management service for all current partners.</w:t>
      </w:r>
    </w:p>
    <w:p w14:paraId="58D6A81E" w14:textId="77777777" w:rsidR="00D2629C" w:rsidRPr="00F357D5" w:rsidRDefault="00D2629C" w:rsidP="00D2629C">
      <w:pPr>
        <w:pStyle w:val="BodyText"/>
        <w:spacing w:line="276" w:lineRule="auto"/>
        <w:ind w:right="110"/>
        <w:jc w:val="both"/>
      </w:pPr>
    </w:p>
    <w:p w14:paraId="04616B1D" w14:textId="77777777" w:rsidR="0090144A" w:rsidRPr="00F357D5" w:rsidRDefault="0090144A" w:rsidP="007007EB">
      <w:pPr>
        <w:jc w:val="both"/>
        <w:rPr>
          <w:rFonts w:ascii="Arial" w:hAnsi="Arial" w:cs="Arial"/>
          <w:sz w:val="22"/>
          <w:szCs w:val="22"/>
        </w:rPr>
      </w:pPr>
    </w:p>
    <w:p w14:paraId="4CD78B64" w14:textId="7E474E47" w:rsidR="007007EB" w:rsidRPr="00F357D5" w:rsidRDefault="007007EB" w:rsidP="007007EB">
      <w:pPr>
        <w:jc w:val="both"/>
        <w:rPr>
          <w:rFonts w:ascii="Arial" w:hAnsi="Arial" w:cs="Arial"/>
          <w:b/>
          <w:sz w:val="22"/>
          <w:szCs w:val="22"/>
        </w:rPr>
      </w:pPr>
      <w:r w:rsidRPr="00F357D5">
        <w:rPr>
          <w:rFonts w:ascii="Arial" w:hAnsi="Arial" w:cs="Arial"/>
          <w:b/>
          <w:sz w:val="22"/>
          <w:szCs w:val="22"/>
        </w:rPr>
        <w:t>JOB PURPOSE</w:t>
      </w:r>
    </w:p>
    <w:p w14:paraId="1092E522" w14:textId="77777777" w:rsidR="00D2629C" w:rsidRPr="00F357D5" w:rsidRDefault="00D2629C" w:rsidP="007007EB">
      <w:pPr>
        <w:jc w:val="both"/>
        <w:rPr>
          <w:rFonts w:ascii="Arial" w:hAnsi="Arial" w:cs="Arial"/>
          <w:b/>
          <w:sz w:val="22"/>
          <w:szCs w:val="22"/>
        </w:rPr>
      </w:pPr>
    </w:p>
    <w:p w14:paraId="6F8406B2" w14:textId="77777777" w:rsidR="00D2629C" w:rsidRPr="00F357D5" w:rsidRDefault="00D2629C" w:rsidP="00D2629C">
      <w:pPr>
        <w:pStyle w:val="BodyText"/>
        <w:spacing w:line="276" w:lineRule="auto"/>
        <w:jc w:val="both"/>
      </w:pPr>
      <w:r w:rsidRPr="00F357D5">
        <w:rPr>
          <w:bCs/>
        </w:rPr>
        <w:t xml:space="preserve">This is an externally facing role responsible for supporting and growing UEL’s academic partnership accounts and their day-to-day management. </w:t>
      </w:r>
      <w:r w:rsidRPr="00F357D5">
        <w:t>The post holder will work closely with colleagues in the Academic Partnership team, UEL Professional Services and academics involved in collaborative activities.  The post holder will work with UEL academic partners in the UK and globally to support an outstanding operational activity to deliver the university’s ambitious targets set out in the Vision 2028 corporate strategy. Together with the rest of the Academic Partnerships team, t</w:t>
      </w:r>
      <w:r w:rsidRPr="00F357D5">
        <w:rPr>
          <w:bCs/>
        </w:rPr>
        <w:t xml:space="preserve">he post holder will be responsible for </w:t>
      </w:r>
      <w:r w:rsidRPr="00F357D5">
        <w:t xml:space="preserve">delivering a high-quality customer service for external academic partners both in the UK and Internationally </w:t>
      </w:r>
    </w:p>
    <w:p w14:paraId="3701C92F" w14:textId="77777777" w:rsidR="00D2629C" w:rsidRPr="00F357D5" w:rsidRDefault="00D2629C" w:rsidP="00D2629C">
      <w:pPr>
        <w:pStyle w:val="BodyText"/>
        <w:spacing w:line="276" w:lineRule="auto"/>
        <w:jc w:val="both"/>
      </w:pPr>
    </w:p>
    <w:p w14:paraId="049A9FD0" w14:textId="77777777" w:rsidR="00F357D5" w:rsidRDefault="00D2629C" w:rsidP="00F357D5">
      <w:pPr>
        <w:pStyle w:val="BodyText"/>
        <w:spacing w:line="276" w:lineRule="auto"/>
        <w:jc w:val="both"/>
      </w:pPr>
      <w:r w:rsidRPr="00F357D5">
        <w:t xml:space="preserve">The post holder will support the Strategic Academic Partnerships Manager and senior colleagues in the team in </w:t>
      </w:r>
      <w:r w:rsidRPr="00F357D5">
        <w:rPr>
          <w:bCs/>
        </w:rPr>
        <w:t>developing a successful operating model of the UEL Academic partnerships unit of The Talent Gateway and</w:t>
      </w:r>
      <w:r w:rsidRPr="00F357D5">
        <w:t xml:space="preserve"> delivering consistency and excellence in all aspects of its service. The post holder will have an inclusive, determined and inspirational approach to encouraging ideas, initiative and innovation in their team, whilst establishing a high-performance culture based on continuous improvement. </w:t>
      </w:r>
    </w:p>
    <w:p w14:paraId="782E5F0E" w14:textId="42B71482" w:rsidR="00CF5952" w:rsidRPr="00F357D5" w:rsidRDefault="007007EB" w:rsidP="00F357D5">
      <w:pPr>
        <w:pStyle w:val="BodyText"/>
        <w:spacing w:line="276" w:lineRule="auto"/>
        <w:jc w:val="both"/>
      </w:pPr>
      <w:r w:rsidRPr="00F357D5">
        <w:rPr>
          <w:b/>
        </w:rPr>
        <w:lastRenderedPageBreak/>
        <w:t>KEY DUTIES AND RESPONSIBILITIES</w:t>
      </w:r>
    </w:p>
    <w:p w14:paraId="3ADDFA91" w14:textId="77777777" w:rsidR="00D2629C" w:rsidRPr="00F357D5" w:rsidRDefault="00D2629C" w:rsidP="007007EB">
      <w:pPr>
        <w:jc w:val="both"/>
        <w:rPr>
          <w:rFonts w:ascii="Arial" w:hAnsi="Arial" w:cs="Arial"/>
          <w:b/>
          <w:sz w:val="22"/>
          <w:szCs w:val="22"/>
        </w:rPr>
      </w:pPr>
    </w:p>
    <w:p w14:paraId="6E04D817" w14:textId="77777777" w:rsidR="00D2629C" w:rsidRPr="00F357D5" w:rsidRDefault="00D2629C" w:rsidP="00D2629C">
      <w:pPr>
        <w:pStyle w:val="Default"/>
        <w:numPr>
          <w:ilvl w:val="0"/>
          <w:numId w:val="17"/>
        </w:numPr>
        <w:spacing w:line="276" w:lineRule="auto"/>
        <w:ind w:left="0" w:hanging="357"/>
        <w:jc w:val="both"/>
        <w:rPr>
          <w:rFonts w:ascii="Arial" w:hAnsi="Arial" w:cs="Arial"/>
          <w:bCs/>
          <w:color w:val="auto"/>
          <w:sz w:val="22"/>
          <w:szCs w:val="22"/>
        </w:rPr>
      </w:pPr>
      <w:r w:rsidRPr="00F357D5">
        <w:rPr>
          <w:rFonts w:ascii="Arial" w:hAnsi="Arial" w:cs="Arial"/>
          <w:bCs/>
          <w:color w:val="auto"/>
          <w:sz w:val="22"/>
          <w:szCs w:val="22"/>
        </w:rPr>
        <w:t>Develop and efficiently manage UEL’s academic partnership arrangements (including UEL Global experiences) in line with The Talent Gateway income targets and Academic Partnerships KPI’s</w:t>
      </w:r>
      <w:r w:rsidRPr="00F357D5">
        <w:rPr>
          <w:rFonts w:ascii="Arial" w:hAnsi="Arial" w:cs="Arial"/>
          <w:color w:val="auto"/>
          <w:sz w:val="22"/>
          <w:szCs w:val="22"/>
        </w:rPr>
        <w:t xml:space="preserve"> to generate income and establish high-quality, long-term sustainable academic partnerships:</w:t>
      </w:r>
    </w:p>
    <w:p w14:paraId="4AE2D3EE" w14:textId="19A2E9C8" w:rsidR="00D2629C" w:rsidRPr="00F357D5" w:rsidRDefault="00D2629C" w:rsidP="00D2629C">
      <w:pPr>
        <w:pStyle w:val="Default"/>
        <w:numPr>
          <w:ilvl w:val="0"/>
          <w:numId w:val="17"/>
        </w:numPr>
        <w:spacing w:line="276" w:lineRule="auto"/>
        <w:ind w:left="0" w:hanging="357"/>
        <w:jc w:val="both"/>
        <w:rPr>
          <w:rFonts w:ascii="Arial" w:hAnsi="Arial" w:cs="Arial"/>
          <w:bCs/>
          <w:color w:val="auto"/>
          <w:sz w:val="22"/>
          <w:szCs w:val="22"/>
        </w:rPr>
      </w:pPr>
      <w:bookmarkStart w:id="0" w:name="_Hlk106191265"/>
      <w:r w:rsidRPr="00F357D5">
        <w:rPr>
          <w:rFonts w:ascii="Arial" w:eastAsia="Times New Roman" w:hAnsi="Arial" w:cs="Arial"/>
          <w:sz w:val="22"/>
          <w:szCs w:val="22"/>
          <w:lang w:eastAsia="en-GB"/>
        </w:rPr>
        <w:t>Develop and implement short- and medium-term growth plans with existing academic partners to continuously improve and increase profits and student numbers from these academic partners</w:t>
      </w:r>
      <w:r w:rsidR="009D5540">
        <w:rPr>
          <w:rFonts w:ascii="Arial" w:eastAsia="Times New Roman" w:hAnsi="Arial" w:cs="Arial"/>
          <w:sz w:val="22"/>
          <w:szCs w:val="22"/>
          <w:lang w:eastAsia="en-GB"/>
        </w:rPr>
        <w:t>.</w:t>
      </w:r>
    </w:p>
    <w:p w14:paraId="7AE928C0" w14:textId="77777777" w:rsidR="00D2629C" w:rsidRPr="00F357D5" w:rsidRDefault="00D2629C" w:rsidP="00D2629C">
      <w:pPr>
        <w:pStyle w:val="Default"/>
        <w:numPr>
          <w:ilvl w:val="0"/>
          <w:numId w:val="17"/>
        </w:numPr>
        <w:spacing w:line="276" w:lineRule="auto"/>
        <w:ind w:left="0" w:hanging="357"/>
        <w:jc w:val="both"/>
        <w:rPr>
          <w:rFonts w:ascii="Arial" w:hAnsi="Arial" w:cs="Arial"/>
          <w:bCs/>
          <w:color w:val="auto"/>
          <w:sz w:val="22"/>
          <w:szCs w:val="22"/>
        </w:rPr>
      </w:pPr>
      <w:r w:rsidRPr="00F357D5">
        <w:rPr>
          <w:rFonts w:ascii="Arial" w:eastAsia="Times New Roman" w:hAnsi="Arial" w:cs="Arial"/>
          <w:sz w:val="22"/>
          <w:szCs w:val="22"/>
          <w:lang w:eastAsia="en-GB"/>
        </w:rPr>
        <w:t>Direct day-to-day management of several academic partnerships and supporting the Strategic Academic Account Managers and other colleagues in the oversight of all UEL academic partnerships.</w:t>
      </w:r>
    </w:p>
    <w:bookmarkEnd w:id="0"/>
    <w:p w14:paraId="5DCD3F0A" w14:textId="77777777" w:rsidR="00D2629C" w:rsidRPr="00F357D5" w:rsidRDefault="00D2629C" w:rsidP="00D2629C">
      <w:pPr>
        <w:pStyle w:val="ListParagraph"/>
        <w:widowControl w:val="0"/>
        <w:numPr>
          <w:ilvl w:val="0"/>
          <w:numId w:val="17"/>
        </w:numPr>
        <w:spacing w:line="276" w:lineRule="auto"/>
        <w:ind w:left="0" w:hanging="357"/>
        <w:contextualSpacing w:val="0"/>
        <w:jc w:val="both"/>
        <w:rPr>
          <w:rFonts w:ascii="Arial" w:hAnsi="Arial" w:cs="Arial"/>
          <w:sz w:val="22"/>
          <w:szCs w:val="22"/>
        </w:rPr>
      </w:pPr>
      <w:r w:rsidRPr="00F357D5">
        <w:rPr>
          <w:rFonts w:ascii="Arial" w:hAnsi="Arial" w:cs="Arial"/>
          <w:sz w:val="22"/>
          <w:szCs w:val="22"/>
        </w:rPr>
        <w:t xml:space="preserve">Work closely with Schools and Professional Services to develop robust systems to deliver streamlined academic administration and quality functions to academic partners throughout the full student journey. </w:t>
      </w:r>
    </w:p>
    <w:p w14:paraId="25F8550D"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color w:val="auto"/>
          <w:sz w:val="22"/>
          <w:szCs w:val="22"/>
        </w:rPr>
        <w:t xml:space="preserve">Work collaboratively with key internal stakeholders to provide guidance and establish robust workflows for delivering high quality student experience for students on UEL programmes delivered by academic partners in the UK and Internationally. </w:t>
      </w:r>
    </w:p>
    <w:p w14:paraId="42E39536" w14:textId="77777777" w:rsidR="00D2629C" w:rsidRPr="00F357D5" w:rsidRDefault="00D2629C" w:rsidP="00D2629C">
      <w:pPr>
        <w:pStyle w:val="Default"/>
        <w:numPr>
          <w:ilvl w:val="0"/>
          <w:numId w:val="17"/>
        </w:numPr>
        <w:spacing w:line="276" w:lineRule="auto"/>
        <w:ind w:left="0" w:hanging="357"/>
        <w:jc w:val="both"/>
        <w:rPr>
          <w:rFonts w:ascii="Arial" w:hAnsi="Arial" w:cs="Arial"/>
          <w:bCs/>
          <w:color w:val="auto"/>
          <w:sz w:val="22"/>
          <w:szCs w:val="22"/>
        </w:rPr>
      </w:pPr>
      <w:r w:rsidRPr="00F357D5">
        <w:rPr>
          <w:rFonts w:ascii="Arial" w:eastAsia="Times New Roman" w:hAnsi="Arial" w:cs="Arial"/>
          <w:sz w:val="22"/>
          <w:szCs w:val="22"/>
          <w:lang w:eastAsia="en-GB"/>
        </w:rPr>
        <w:t xml:space="preserve">Ensure implementation of service level agreements with Schools and Professional Services for the efficient operation of existing and prospective partnerships: </w:t>
      </w:r>
    </w:p>
    <w:p w14:paraId="2FE00904" w14:textId="77777777" w:rsidR="00D2629C" w:rsidRPr="00F357D5" w:rsidRDefault="00D2629C" w:rsidP="00D2629C">
      <w:pPr>
        <w:pStyle w:val="ListParagraph"/>
        <w:widowControl w:val="0"/>
        <w:numPr>
          <w:ilvl w:val="0"/>
          <w:numId w:val="17"/>
        </w:numPr>
        <w:spacing w:line="276" w:lineRule="auto"/>
        <w:ind w:left="0" w:hanging="357"/>
        <w:contextualSpacing w:val="0"/>
        <w:jc w:val="both"/>
        <w:rPr>
          <w:rFonts w:ascii="Arial" w:hAnsi="Arial" w:cs="Arial"/>
          <w:sz w:val="22"/>
          <w:szCs w:val="22"/>
        </w:rPr>
      </w:pPr>
      <w:r w:rsidRPr="00F357D5">
        <w:rPr>
          <w:rFonts w:ascii="Arial" w:hAnsi="Arial" w:cs="Arial"/>
          <w:color w:val="000000"/>
          <w:sz w:val="22"/>
          <w:szCs w:val="22"/>
        </w:rPr>
        <w:t>Undertake the renewal of outdated Business cases for existing Partnerships to ensure their commercial viability.</w:t>
      </w:r>
    </w:p>
    <w:p w14:paraId="40C6B479" w14:textId="77777777" w:rsidR="00D2629C" w:rsidRPr="00F357D5" w:rsidRDefault="00D2629C" w:rsidP="00D2629C">
      <w:pPr>
        <w:pStyle w:val="ListParagraph"/>
        <w:widowControl w:val="0"/>
        <w:numPr>
          <w:ilvl w:val="0"/>
          <w:numId w:val="17"/>
        </w:numPr>
        <w:spacing w:line="276" w:lineRule="auto"/>
        <w:ind w:left="0" w:hanging="357"/>
        <w:contextualSpacing w:val="0"/>
        <w:jc w:val="both"/>
        <w:rPr>
          <w:rFonts w:ascii="Arial" w:hAnsi="Arial" w:cs="Arial"/>
          <w:sz w:val="22"/>
          <w:szCs w:val="22"/>
        </w:rPr>
      </w:pPr>
      <w:bookmarkStart w:id="1" w:name="_Hlk97017648"/>
      <w:r w:rsidRPr="00F357D5">
        <w:rPr>
          <w:rFonts w:ascii="Arial" w:hAnsi="Arial" w:cs="Arial"/>
          <w:sz w:val="22"/>
          <w:szCs w:val="22"/>
        </w:rPr>
        <w:t>Follow the core principles of the ‘Academic Partnerships Framework’ and the ’National and TNE Academic Partnerships Strategy’ and take an active part in the timely revision and updates with relevant colleagues across the University.</w:t>
      </w:r>
    </w:p>
    <w:bookmarkEnd w:id="1"/>
    <w:p w14:paraId="22064D84"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color w:val="auto"/>
          <w:sz w:val="22"/>
          <w:szCs w:val="22"/>
        </w:rPr>
        <w:t xml:space="preserve">Work on identifying risks to their academic partnerships’ portfolio, provide expertise and recommend solutions to internal/external issues to ensure a high-quality account management and experience for existing academic partners. This will include </w:t>
      </w:r>
      <w:r w:rsidRPr="00F357D5">
        <w:rPr>
          <w:rFonts w:ascii="Arial" w:eastAsia="Times New Roman" w:hAnsi="Arial" w:cs="Arial"/>
          <w:sz w:val="22"/>
          <w:szCs w:val="22"/>
        </w:rPr>
        <w:t>development and maintaining of risk registers and delivery of any follow-up action plans, etc.</w:t>
      </w:r>
    </w:p>
    <w:p w14:paraId="66D88656" w14:textId="77777777" w:rsidR="00D2629C" w:rsidRPr="00F357D5" w:rsidRDefault="00D2629C" w:rsidP="00D2629C">
      <w:pPr>
        <w:pStyle w:val="ListParagraph"/>
        <w:widowControl w:val="0"/>
        <w:numPr>
          <w:ilvl w:val="0"/>
          <w:numId w:val="17"/>
        </w:numPr>
        <w:spacing w:line="276" w:lineRule="auto"/>
        <w:ind w:left="0" w:hanging="357"/>
        <w:contextualSpacing w:val="0"/>
        <w:jc w:val="both"/>
        <w:rPr>
          <w:rFonts w:ascii="Arial" w:hAnsi="Arial" w:cs="Arial"/>
          <w:sz w:val="22"/>
          <w:szCs w:val="22"/>
        </w:rPr>
      </w:pPr>
      <w:r w:rsidRPr="00F357D5">
        <w:rPr>
          <w:rFonts w:ascii="Arial" w:hAnsi="Arial" w:cs="Arial"/>
          <w:color w:val="000000"/>
          <w:sz w:val="22"/>
          <w:szCs w:val="22"/>
        </w:rPr>
        <w:t>Implement agreed processes to measure academic partner student outcomes (including OfS requirements) and experience indicators and lead on the development and monitoring of action plans with academic partners to oversee required improvements.</w:t>
      </w:r>
    </w:p>
    <w:p w14:paraId="1BA672BA"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sz w:val="22"/>
          <w:szCs w:val="22"/>
        </w:rPr>
        <w:t>Work closely with School Collaborative leads, Academic Link Tutors and Directors of Careers &amp; Enterprise to develop commercial approaches to academic partnerships activity linked to School and Institutional strategic plans.</w:t>
      </w:r>
    </w:p>
    <w:p w14:paraId="5B8C091C"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sz w:val="22"/>
          <w:szCs w:val="22"/>
        </w:rPr>
        <w:t>Implementation of a comprehensive annual review process for academic partnerships and provide information to feed into Service reports to committees and boards around the opportunities and risks associated with academic partners.</w:t>
      </w:r>
    </w:p>
    <w:p w14:paraId="26465236"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sz w:val="22"/>
          <w:szCs w:val="22"/>
        </w:rPr>
        <w:t xml:space="preserve">Implement a robust process for the oversight, management and reporting of invoicing and income collection from academic partners to ensure efficiencies in this process and provide regular reports to senior management. </w:t>
      </w:r>
    </w:p>
    <w:p w14:paraId="72CCAFB1"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sz w:val="22"/>
          <w:szCs w:val="22"/>
        </w:rPr>
        <w:t>Provide training and staff development to internal and external colleagues around the operations of academic partnership</w:t>
      </w:r>
    </w:p>
    <w:p w14:paraId="317CFD7B" w14:textId="77777777" w:rsidR="00D2629C" w:rsidRPr="00F357D5" w:rsidRDefault="00D2629C" w:rsidP="00D2629C">
      <w:pPr>
        <w:pStyle w:val="Default"/>
        <w:numPr>
          <w:ilvl w:val="0"/>
          <w:numId w:val="17"/>
        </w:numPr>
        <w:spacing w:line="276" w:lineRule="auto"/>
        <w:ind w:left="0" w:hanging="357"/>
        <w:jc w:val="both"/>
        <w:rPr>
          <w:rFonts w:ascii="Arial" w:hAnsi="Arial" w:cs="Arial"/>
          <w:color w:val="auto"/>
          <w:sz w:val="22"/>
          <w:szCs w:val="22"/>
        </w:rPr>
      </w:pPr>
      <w:r w:rsidRPr="00F357D5">
        <w:rPr>
          <w:rFonts w:ascii="Arial" w:hAnsi="Arial" w:cs="Arial"/>
          <w:sz w:val="22"/>
          <w:szCs w:val="22"/>
        </w:rPr>
        <w:t>Participate in the training and support of the Academic Link tutor role</w:t>
      </w:r>
    </w:p>
    <w:p w14:paraId="23152BFB" w14:textId="77777777" w:rsidR="00D2629C" w:rsidRPr="00F357D5" w:rsidRDefault="00D2629C" w:rsidP="00D2629C">
      <w:pPr>
        <w:pStyle w:val="ListParagraph"/>
        <w:widowControl w:val="0"/>
        <w:numPr>
          <w:ilvl w:val="0"/>
          <w:numId w:val="18"/>
        </w:numPr>
        <w:spacing w:line="276" w:lineRule="auto"/>
        <w:ind w:left="0" w:hanging="357"/>
        <w:contextualSpacing w:val="0"/>
        <w:jc w:val="both"/>
        <w:rPr>
          <w:rFonts w:ascii="Arial" w:hAnsi="Arial" w:cs="Arial"/>
          <w:sz w:val="22"/>
          <w:szCs w:val="22"/>
        </w:rPr>
      </w:pPr>
      <w:r w:rsidRPr="00F357D5">
        <w:rPr>
          <w:rFonts w:ascii="Arial" w:hAnsi="Arial" w:cs="Arial"/>
          <w:sz w:val="22"/>
          <w:szCs w:val="22"/>
        </w:rPr>
        <w:t>Participate in regular activities to bring UEL’s academic partners closer together (e.g., annual Global Partners Conference and regular Forums/workshops).</w:t>
      </w:r>
    </w:p>
    <w:p w14:paraId="7E44FCEB" w14:textId="77777777" w:rsidR="00D2629C" w:rsidRPr="00F357D5" w:rsidRDefault="00D2629C" w:rsidP="00D2629C">
      <w:pPr>
        <w:pStyle w:val="ListParagraph"/>
        <w:widowControl w:val="0"/>
        <w:numPr>
          <w:ilvl w:val="0"/>
          <w:numId w:val="18"/>
        </w:numPr>
        <w:spacing w:line="276" w:lineRule="auto"/>
        <w:ind w:left="0" w:hanging="357"/>
        <w:contextualSpacing w:val="0"/>
        <w:jc w:val="both"/>
        <w:rPr>
          <w:rFonts w:ascii="Arial" w:hAnsi="Arial" w:cs="Arial"/>
          <w:sz w:val="22"/>
          <w:szCs w:val="22"/>
        </w:rPr>
      </w:pPr>
      <w:r w:rsidRPr="00F357D5">
        <w:rPr>
          <w:rFonts w:ascii="Arial" w:hAnsi="Arial" w:cs="Arial"/>
          <w:sz w:val="22"/>
          <w:szCs w:val="22"/>
        </w:rPr>
        <w:t xml:space="preserve">To keep up to date with sector changes, including QAA, OfS and other regulatory body </w:t>
      </w:r>
      <w:r w:rsidRPr="00F357D5">
        <w:rPr>
          <w:rFonts w:ascii="Arial" w:hAnsi="Arial" w:cs="Arial"/>
          <w:sz w:val="22"/>
          <w:szCs w:val="22"/>
        </w:rPr>
        <w:lastRenderedPageBreak/>
        <w:t>requirements, assess the impact for academic partnerships and recommend actions for UEL to undertake as appropriate.</w:t>
      </w:r>
    </w:p>
    <w:p w14:paraId="37A7C12D" w14:textId="77777777" w:rsidR="00D2629C" w:rsidRPr="00F357D5" w:rsidRDefault="00D2629C" w:rsidP="00D2629C">
      <w:pPr>
        <w:pStyle w:val="ListParagraph"/>
        <w:widowControl w:val="0"/>
        <w:numPr>
          <w:ilvl w:val="0"/>
          <w:numId w:val="18"/>
        </w:numPr>
        <w:spacing w:line="276" w:lineRule="auto"/>
        <w:ind w:left="0" w:hanging="357"/>
        <w:contextualSpacing w:val="0"/>
        <w:jc w:val="both"/>
        <w:rPr>
          <w:rFonts w:ascii="Arial" w:hAnsi="Arial" w:cs="Arial"/>
          <w:sz w:val="22"/>
          <w:szCs w:val="22"/>
        </w:rPr>
      </w:pPr>
      <w:r w:rsidRPr="00F357D5">
        <w:rPr>
          <w:rFonts w:ascii="Arial" w:hAnsi="Arial" w:cs="Arial"/>
          <w:sz w:val="22"/>
          <w:szCs w:val="22"/>
        </w:rPr>
        <w:t>To service committees and groups as required.</w:t>
      </w:r>
    </w:p>
    <w:p w14:paraId="39AAB44A" w14:textId="77777777" w:rsidR="00D2629C" w:rsidRPr="00F357D5" w:rsidRDefault="00D2629C" w:rsidP="00D2629C">
      <w:pPr>
        <w:pStyle w:val="Default"/>
        <w:numPr>
          <w:ilvl w:val="0"/>
          <w:numId w:val="18"/>
        </w:numPr>
        <w:spacing w:line="276" w:lineRule="auto"/>
        <w:ind w:left="0" w:hanging="357"/>
        <w:jc w:val="both"/>
        <w:rPr>
          <w:rFonts w:ascii="Arial" w:hAnsi="Arial" w:cs="Arial"/>
          <w:color w:val="auto"/>
          <w:sz w:val="22"/>
          <w:szCs w:val="22"/>
        </w:rPr>
      </w:pPr>
      <w:r w:rsidRPr="00F357D5">
        <w:rPr>
          <w:rFonts w:ascii="Arial" w:hAnsi="Arial" w:cs="Arial"/>
          <w:color w:val="auto"/>
          <w:sz w:val="22"/>
          <w:szCs w:val="22"/>
        </w:rPr>
        <w:t xml:space="preserve">To travel overseas and the UK, if and when required. </w:t>
      </w:r>
    </w:p>
    <w:p w14:paraId="64D345A9" w14:textId="77777777" w:rsidR="00D2629C" w:rsidRPr="00F357D5" w:rsidRDefault="00D2629C" w:rsidP="00D2629C">
      <w:pPr>
        <w:pStyle w:val="Default"/>
        <w:numPr>
          <w:ilvl w:val="0"/>
          <w:numId w:val="18"/>
        </w:numPr>
        <w:spacing w:line="276" w:lineRule="auto"/>
        <w:ind w:left="0" w:hanging="357"/>
        <w:jc w:val="both"/>
        <w:rPr>
          <w:rFonts w:ascii="Arial" w:hAnsi="Arial" w:cs="Arial"/>
          <w:color w:val="auto"/>
          <w:sz w:val="22"/>
          <w:szCs w:val="22"/>
        </w:rPr>
      </w:pPr>
      <w:r w:rsidRPr="00F357D5">
        <w:rPr>
          <w:rFonts w:ascii="Arial" w:hAnsi="Arial" w:cs="Arial"/>
          <w:bCs/>
          <w:color w:val="auto"/>
          <w:sz w:val="22"/>
          <w:szCs w:val="22"/>
        </w:rPr>
        <w:t>To work in accordance with relevant UEL policies, including Equal Opportunity, Health &amp; Safety, Equality and Diversity and others.</w:t>
      </w:r>
    </w:p>
    <w:p w14:paraId="182448E0" w14:textId="77777777" w:rsidR="00D2629C" w:rsidRPr="00F357D5" w:rsidRDefault="00D2629C" w:rsidP="00D2629C">
      <w:pPr>
        <w:pStyle w:val="Default"/>
        <w:numPr>
          <w:ilvl w:val="0"/>
          <w:numId w:val="18"/>
        </w:numPr>
        <w:spacing w:line="276" w:lineRule="auto"/>
        <w:ind w:left="0" w:hanging="357"/>
        <w:jc w:val="both"/>
        <w:rPr>
          <w:rFonts w:ascii="Arial" w:hAnsi="Arial" w:cs="Arial"/>
          <w:color w:val="auto"/>
          <w:sz w:val="22"/>
          <w:szCs w:val="22"/>
        </w:rPr>
      </w:pPr>
      <w:r w:rsidRPr="00F357D5">
        <w:rPr>
          <w:rFonts w:ascii="Arial" w:hAnsi="Arial" w:cs="Arial"/>
          <w:sz w:val="22"/>
          <w:szCs w:val="22"/>
        </w:rPr>
        <w:t>To carry out any other duties and activities appropriate to the role,</w:t>
      </w:r>
      <w:r w:rsidRPr="00F357D5">
        <w:rPr>
          <w:rFonts w:ascii="Arial" w:hAnsi="Arial" w:cs="Arial"/>
          <w:spacing w:val="-4"/>
          <w:sz w:val="22"/>
          <w:szCs w:val="22"/>
        </w:rPr>
        <w:t xml:space="preserve"> w</w:t>
      </w:r>
      <w:r w:rsidRPr="00F357D5">
        <w:rPr>
          <w:rFonts w:ascii="Arial" w:hAnsi="Arial" w:cs="Arial"/>
          <w:sz w:val="22"/>
          <w:szCs w:val="22"/>
        </w:rPr>
        <w:t>h</w:t>
      </w:r>
      <w:r w:rsidRPr="00F357D5">
        <w:rPr>
          <w:rFonts w:ascii="Arial" w:hAnsi="Arial" w:cs="Arial"/>
          <w:spacing w:val="-2"/>
          <w:sz w:val="22"/>
          <w:szCs w:val="22"/>
        </w:rPr>
        <w:t>i</w:t>
      </w:r>
      <w:r w:rsidRPr="00F357D5">
        <w:rPr>
          <w:rFonts w:ascii="Arial" w:hAnsi="Arial" w:cs="Arial"/>
          <w:sz w:val="22"/>
          <w:szCs w:val="22"/>
        </w:rPr>
        <w:t>ch</w:t>
      </w:r>
      <w:r w:rsidRPr="00F357D5">
        <w:rPr>
          <w:rFonts w:ascii="Arial" w:hAnsi="Arial" w:cs="Arial"/>
          <w:spacing w:val="15"/>
          <w:sz w:val="22"/>
          <w:szCs w:val="22"/>
        </w:rPr>
        <w:t xml:space="preserve"> </w:t>
      </w:r>
      <w:r w:rsidRPr="00F357D5">
        <w:rPr>
          <w:rFonts w:ascii="Arial" w:hAnsi="Arial" w:cs="Arial"/>
          <w:sz w:val="22"/>
          <w:szCs w:val="22"/>
        </w:rPr>
        <w:t>co</w:t>
      </w:r>
      <w:r w:rsidRPr="00F357D5">
        <w:rPr>
          <w:rFonts w:ascii="Arial" w:hAnsi="Arial" w:cs="Arial"/>
          <w:spacing w:val="-1"/>
          <w:sz w:val="22"/>
          <w:szCs w:val="22"/>
        </w:rPr>
        <w:t>n</w:t>
      </w:r>
      <w:r w:rsidRPr="00F357D5">
        <w:rPr>
          <w:rFonts w:ascii="Arial" w:hAnsi="Arial" w:cs="Arial"/>
          <w:sz w:val="22"/>
          <w:szCs w:val="22"/>
        </w:rPr>
        <w:t>t</w:t>
      </w:r>
      <w:r w:rsidRPr="00F357D5">
        <w:rPr>
          <w:rFonts w:ascii="Arial" w:hAnsi="Arial" w:cs="Arial"/>
          <w:spacing w:val="-2"/>
          <w:sz w:val="22"/>
          <w:szCs w:val="22"/>
        </w:rPr>
        <w:t>ri</w:t>
      </w:r>
      <w:r w:rsidRPr="00F357D5">
        <w:rPr>
          <w:rFonts w:ascii="Arial" w:hAnsi="Arial" w:cs="Arial"/>
          <w:sz w:val="22"/>
          <w:szCs w:val="22"/>
        </w:rPr>
        <w:t>b</w:t>
      </w:r>
      <w:r w:rsidRPr="00F357D5">
        <w:rPr>
          <w:rFonts w:ascii="Arial" w:hAnsi="Arial" w:cs="Arial"/>
          <w:spacing w:val="-1"/>
          <w:sz w:val="22"/>
          <w:szCs w:val="22"/>
        </w:rPr>
        <w:t>u</w:t>
      </w:r>
      <w:r w:rsidRPr="00F357D5">
        <w:rPr>
          <w:rFonts w:ascii="Arial" w:hAnsi="Arial" w:cs="Arial"/>
          <w:sz w:val="22"/>
          <w:szCs w:val="22"/>
        </w:rPr>
        <w:t>te</w:t>
      </w:r>
      <w:r w:rsidRPr="00F357D5">
        <w:rPr>
          <w:rFonts w:ascii="Arial" w:hAnsi="Arial" w:cs="Arial"/>
          <w:spacing w:val="15"/>
          <w:sz w:val="22"/>
          <w:szCs w:val="22"/>
        </w:rPr>
        <w:t xml:space="preserve"> </w:t>
      </w:r>
      <w:r w:rsidRPr="00F357D5">
        <w:rPr>
          <w:rFonts w:ascii="Arial" w:hAnsi="Arial" w:cs="Arial"/>
          <w:sz w:val="22"/>
          <w:szCs w:val="22"/>
        </w:rPr>
        <w:t>to</w:t>
      </w:r>
      <w:r w:rsidRPr="00F357D5">
        <w:rPr>
          <w:rFonts w:ascii="Arial" w:hAnsi="Arial" w:cs="Arial"/>
          <w:spacing w:val="15"/>
          <w:sz w:val="22"/>
          <w:szCs w:val="22"/>
        </w:rPr>
        <w:t xml:space="preserve"> </w:t>
      </w:r>
      <w:r w:rsidRPr="00F357D5">
        <w:rPr>
          <w:rFonts w:ascii="Arial" w:hAnsi="Arial" w:cs="Arial"/>
          <w:sz w:val="22"/>
          <w:szCs w:val="22"/>
        </w:rPr>
        <w:t>a</w:t>
      </w:r>
      <w:r w:rsidRPr="00F357D5">
        <w:rPr>
          <w:rFonts w:ascii="Arial" w:hAnsi="Arial" w:cs="Arial"/>
          <w:spacing w:val="-4"/>
          <w:sz w:val="22"/>
          <w:szCs w:val="22"/>
        </w:rPr>
        <w:t>n</w:t>
      </w:r>
      <w:r w:rsidRPr="00F357D5">
        <w:rPr>
          <w:rFonts w:ascii="Arial" w:hAnsi="Arial" w:cs="Arial"/>
          <w:sz w:val="22"/>
          <w:szCs w:val="22"/>
        </w:rPr>
        <w:t>d e</w:t>
      </w:r>
      <w:r w:rsidRPr="00F357D5">
        <w:rPr>
          <w:rFonts w:ascii="Arial" w:hAnsi="Arial" w:cs="Arial"/>
          <w:spacing w:val="-1"/>
          <w:sz w:val="22"/>
          <w:szCs w:val="22"/>
        </w:rPr>
        <w:t>n</w:t>
      </w:r>
      <w:r w:rsidRPr="00F357D5">
        <w:rPr>
          <w:rFonts w:ascii="Arial" w:hAnsi="Arial" w:cs="Arial"/>
          <w:sz w:val="22"/>
          <w:szCs w:val="22"/>
        </w:rPr>
        <w:t>h</w:t>
      </w:r>
      <w:r w:rsidRPr="00F357D5">
        <w:rPr>
          <w:rFonts w:ascii="Arial" w:hAnsi="Arial" w:cs="Arial"/>
          <w:spacing w:val="-1"/>
          <w:sz w:val="22"/>
          <w:szCs w:val="22"/>
        </w:rPr>
        <w:t>a</w:t>
      </w:r>
      <w:r w:rsidRPr="00F357D5">
        <w:rPr>
          <w:rFonts w:ascii="Arial" w:hAnsi="Arial" w:cs="Arial"/>
          <w:sz w:val="22"/>
          <w:szCs w:val="22"/>
        </w:rPr>
        <w:t>nce the</w:t>
      </w:r>
      <w:r w:rsidRPr="00F357D5">
        <w:rPr>
          <w:rFonts w:ascii="Arial" w:hAnsi="Arial" w:cs="Arial"/>
          <w:spacing w:val="-2"/>
          <w:sz w:val="22"/>
          <w:szCs w:val="22"/>
        </w:rPr>
        <w:t xml:space="preserve"> i</w:t>
      </w:r>
      <w:r w:rsidRPr="00F357D5">
        <w:rPr>
          <w:rFonts w:ascii="Arial" w:hAnsi="Arial" w:cs="Arial"/>
          <w:sz w:val="22"/>
          <w:szCs w:val="22"/>
        </w:rPr>
        <w:t>m</w:t>
      </w:r>
      <w:r w:rsidRPr="00F357D5">
        <w:rPr>
          <w:rFonts w:ascii="Arial" w:hAnsi="Arial" w:cs="Arial"/>
          <w:spacing w:val="-3"/>
          <w:sz w:val="22"/>
          <w:szCs w:val="22"/>
        </w:rPr>
        <w:t>a</w:t>
      </w:r>
      <w:r w:rsidRPr="00F357D5">
        <w:rPr>
          <w:rFonts w:ascii="Arial" w:hAnsi="Arial" w:cs="Arial"/>
          <w:spacing w:val="1"/>
          <w:sz w:val="22"/>
          <w:szCs w:val="22"/>
        </w:rPr>
        <w:t>g</w:t>
      </w:r>
      <w:r w:rsidRPr="00F357D5">
        <w:rPr>
          <w:rFonts w:ascii="Arial" w:hAnsi="Arial" w:cs="Arial"/>
          <w:sz w:val="22"/>
          <w:szCs w:val="22"/>
        </w:rPr>
        <w:t>e</w:t>
      </w:r>
      <w:r w:rsidRPr="00F357D5">
        <w:rPr>
          <w:rFonts w:ascii="Arial" w:hAnsi="Arial" w:cs="Arial"/>
          <w:spacing w:val="-2"/>
          <w:sz w:val="22"/>
          <w:szCs w:val="22"/>
        </w:rPr>
        <w:t xml:space="preserve"> </w:t>
      </w:r>
      <w:r w:rsidRPr="00F357D5">
        <w:rPr>
          <w:rFonts w:ascii="Arial" w:hAnsi="Arial" w:cs="Arial"/>
          <w:sz w:val="22"/>
          <w:szCs w:val="22"/>
        </w:rPr>
        <w:t>a</w:t>
      </w:r>
      <w:r w:rsidRPr="00F357D5">
        <w:rPr>
          <w:rFonts w:ascii="Arial" w:hAnsi="Arial" w:cs="Arial"/>
          <w:spacing w:val="-1"/>
          <w:sz w:val="22"/>
          <w:szCs w:val="22"/>
        </w:rPr>
        <w:t>n</w:t>
      </w:r>
      <w:r w:rsidRPr="00F357D5">
        <w:rPr>
          <w:rFonts w:ascii="Arial" w:hAnsi="Arial" w:cs="Arial"/>
          <w:sz w:val="22"/>
          <w:szCs w:val="22"/>
        </w:rPr>
        <w:t>d</w:t>
      </w:r>
      <w:r w:rsidRPr="00F357D5">
        <w:rPr>
          <w:rFonts w:ascii="Arial" w:hAnsi="Arial" w:cs="Arial"/>
          <w:spacing w:val="-2"/>
          <w:sz w:val="22"/>
          <w:szCs w:val="22"/>
        </w:rPr>
        <w:t xml:space="preserve"> </w:t>
      </w:r>
      <w:r w:rsidRPr="00F357D5">
        <w:rPr>
          <w:rFonts w:ascii="Arial" w:hAnsi="Arial" w:cs="Arial"/>
          <w:spacing w:val="-3"/>
          <w:sz w:val="22"/>
          <w:szCs w:val="22"/>
        </w:rPr>
        <w:t>e</w:t>
      </w:r>
      <w:r w:rsidRPr="00F357D5">
        <w:rPr>
          <w:rFonts w:ascii="Arial" w:hAnsi="Arial" w:cs="Arial"/>
          <w:sz w:val="22"/>
          <w:szCs w:val="22"/>
        </w:rPr>
        <w:t>f</w:t>
      </w:r>
      <w:r w:rsidRPr="00F357D5">
        <w:rPr>
          <w:rFonts w:ascii="Arial" w:hAnsi="Arial" w:cs="Arial"/>
          <w:spacing w:val="3"/>
          <w:sz w:val="22"/>
          <w:szCs w:val="22"/>
        </w:rPr>
        <w:t>f</w:t>
      </w:r>
      <w:r w:rsidRPr="00F357D5">
        <w:rPr>
          <w:rFonts w:ascii="Arial" w:hAnsi="Arial" w:cs="Arial"/>
          <w:spacing w:val="-2"/>
          <w:sz w:val="22"/>
          <w:szCs w:val="22"/>
        </w:rPr>
        <w:t>i</w:t>
      </w:r>
      <w:r w:rsidRPr="00F357D5">
        <w:rPr>
          <w:rFonts w:ascii="Arial" w:hAnsi="Arial" w:cs="Arial"/>
          <w:sz w:val="22"/>
          <w:szCs w:val="22"/>
        </w:rPr>
        <w:t>c</w:t>
      </w:r>
      <w:r w:rsidRPr="00F357D5">
        <w:rPr>
          <w:rFonts w:ascii="Arial" w:hAnsi="Arial" w:cs="Arial"/>
          <w:spacing w:val="-2"/>
          <w:sz w:val="22"/>
          <w:szCs w:val="22"/>
        </w:rPr>
        <w:t>i</w:t>
      </w:r>
      <w:r w:rsidRPr="00F357D5">
        <w:rPr>
          <w:rFonts w:ascii="Arial" w:hAnsi="Arial" w:cs="Arial"/>
          <w:sz w:val="22"/>
          <w:szCs w:val="22"/>
        </w:rPr>
        <w:t>e</w:t>
      </w:r>
      <w:r w:rsidRPr="00F357D5">
        <w:rPr>
          <w:rFonts w:ascii="Arial" w:hAnsi="Arial" w:cs="Arial"/>
          <w:spacing w:val="-1"/>
          <w:sz w:val="22"/>
          <w:szCs w:val="22"/>
        </w:rPr>
        <w:t>n</w:t>
      </w:r>
      <w:r w:rsidRPr="00F357D5">
        <w:rPr>
          <w:rFonts w:ascii="Arial" w:hAnsi="Arial" w:cs="Arial"/>
          <w:sz w:val="22"/>
          <w:szCs w:val="22"/>
        </w:rPr>
        <w:t>cy</w:t>
      </w:r>
      <w:r w:rsidRPr="00F357D5">
        <w:rPr>
          <w:rFonts w:ascii="Arial" w:hAnsi="Arial" w:cs="Arial"/>
          <w:spacing w:val="-2"/>
          <w:sz w:val="22"/>
          <w:szCs w:val="22"/>
        </w:rPr>
        <w:t xml:space="preserve"> </w:t>
      </w:r>
      <w:r w:rsidRPr="00F357D5">
        <w:rPr>
          <w:rFonts w:ascii="Arial" w:hAnsi="Arial" w:cs="Arial"/>
          <w:spacing w:val="-3"/>
          <w:sz w:val="22"/>
          <w:szCs w:val="22"/>
        </w:rPr>
        <w:t>o</w:t>
      </w:r>
      <w:r w:rsidRPr="00F357D5">
        <w:rPr>
          <w:rFonts w:ascii="Arial" w:hAnsi="Arial" w:cs="Arial"/>
          <w:sz w:val="22"/>
          <w:szCs w:val="22"/>
        </w:rPr>
        <w:t>f</w:t>
      </w:r>
      <w:r w:rsidRPr="00F357D5">
        <w:rPr>
          <w:rFonts w:ascii="Arial" w:hAnsi="Arial" w:cs="Arial"/>
          <w:spacing w:val="2"/>
          <w:sz w:val="22"/>
          <w:szCs w:val="22"/>
        </w:rPr>
        <w:t xml:space="preserve"> </w:t>
      </w:r>
      <w:r w:rsidRPr="00F357D5">
        <w:rPr>
          <w:rFonts w:ascii="Arial" w:hAnsi="Arial" w:cs="Arial"/>
          <w:sz w:val="22"/>
          <w:szCs w:val="22"/>
        </w:rPr>
        <w:t>the</w:t>
      </w:r>
      <w:r w:rsidRPr="00F357D5">
        <w:rPr>
          <w:rFonts w:ascii="Arial" w:hAnsi="Arial" w:cs="Arial"/>
          <w:spacing w:val="-2"/>
          <w:sz w:val="22"/>
          <w:szCs w:val="22"/>
        </w:rPr>
        <w:t xml:space="preserve"> Academic partnerships’ unit and The Talent Gateway as a whole. </w:t>
      </w:r>
    </w:p>
    <w:p w14:paraId="32E84078" w14:textId="77777777" w:rsidR="007007EB" w:rsidRPr="00F357D5" w:rsidRDefault="007007EB" w:rsidP="007007EB">
      <w:pPr>
        <w:jc w:val="both"/>
        <w:rPr>
          <w:rFonts w:ascii="Arial" w:hAnsi="Arial" w:cs="Arial"/>
          <w:b/>
          <w:i/>
          <w:iCs/>
          <w:sz w:val="22"/>
          <w:szCs w:val="22"/>
        </w:rPr>
      </w:pPr>
    </w:p>
    <w:p w14:paraId="617B6D55" w14:textId="3FB823E7" w:rsidR="007007EB" w:rsidRPr="00F357D5" w:rsidRDefault="007007EB" w:rsidP="007007EB">
      <w:pPr>
        <w:jc w:val="both"/>
        <w:rPr>
          <w:rFonts w:ascii="Arial" w:hAnsi="Arial" w:cs="Arial"/>
          <w:b/>
          <w:sz w:val="22"/>
          <w:szCs w:val="22"/>
        </w:rPr>
      </w:pPr>
      <w:r w:rsidRPr="00F357D5">
        <w:rPr>
          <w:rFonts w:ascii="Arial" w:hAnsi="Arial" w:cs="Arial"/>
          <w:b/>
          <w:sz w:val="22"/>
          <w:szCs w:val="22"/>
        </w:rPr>
        <w:t xml:space="preserve">KNOWLEDGE, SKILLS </w:t>
      </w:r>
      <w:smartTag w:uri="urn:schemas-microsoft-com:office:smarttags" w:element="stockticker">
        <w:r w:rsidRPr="00F357D5">
          <w:rPr>
            <w:rFonts w:ascii="Arial" w:hAnsi="Arial" w:cs="Arial"/>
            <w:b/>
            <w:sz w:val="22"/>
            <w:szCs w:val="22"/>
          </w:rPr>
          <w:t>AND</w:t>
        </w:r>
      </w:smartTag>
      <w:r w:rsidRPr="00F357D5">
        <w:rPr>
          <w:rFonts w:ascii="Arial" w:hAnsi="Arial" w:cs="Arial"/>
          <w:b/>
          <w:sz w:val="22"/>
          <w:szCs w:val="22"/>
        </w:rPr>
        <w:t xml:space="preserve"> EXPERIENCE</w:t>
      </w:r>
    </w:p>
    <w:p w14:paraId="16463C19" w14:textId="77777777" w:rsidR="00D2629C" w:rsidRPr="00F357D5" w:rsidRDefault="00D2629C" w:rsidP="007007EB">
      <w:pPr>
        <w:jc w:val="both"/>
        <w:rPr>
          <w:rFonts w:ascii="Arial" w:hAnsi="Arial" w:cs="Arial"/>
          <w:b/>
          <w:sz w:val="22"/>
          <w:szCs w:val="22"/>
        </w:rPr>
      </w:pPr>
    </w:p>
    <w:p w14:paraId="53AF52DE" w14:textId="77777777" w:rsidR="00D2629C" w:rsidRPr="00F357D5" w:rsidRDefault="00D2629C" w:rsidP="00D2629C">
      <w:pPr>
        <w:spacing w:line="276" w:lineRule="auto"/>
        <w:rPr>
          <w:rFonts w:ascii="Arial" w:hAnsi="Arial" w:cs="Arial"/>
          <w:b/>
          <w:bCs/>
          <w:sz w:val="22"/>
          <w:szCs w:val="22"/>
        </w:rPr>
      </w:pPr>
      <w:r w:rsidRPr="00F357D5">
        <w:rPr>
          <w:rFonts w:ascii="Arial" w:hAnsi="Arial" w:cs="Arial"/>
          <w:b/>
          <w:bCs/>
          <w:sz w:val="22"/>
          <w:szCs w:val="22"/>
        </w:rPr>
        <w:t xml:space="preserve">Essential Criteria: </w:t>
      </w:r>
    </w:p>
    <w:p w14:paraId="080AEA24" w14:textId="77777777" w:rsidR="00D2629C" w:rsidRPr="00F357D5" w:rsidRDefault="00D2629C" w:rsidP="00D2629C">
      <w:pPr>
        <w:spacing w:line="276" w:lineRule="auto"/>
        <w:rPr>
          <w:rFonts w:ascii="Arial" w:hAnsi="Arial" w:cs="Arial"/>
          <w:sz w:val="22"/>
          <w:szCs w:val="22"/>
          <w:u w:val="single"/>
        </w:rPr>
      </w:pPr>
    </w:p>
    <w:p w14:paraId="25C5123D" w14:textId="77777777" w:rsidR="00D2629C" w:rsidRPr="00F357D5" w:rsidRDefault="00D2629C" w:rsidP="00D2629C">
      <w:pPr>
        <w:pStyle w:val="ListParagraph"/>
        <w:widowControl w:val="0"/>
        <w:numPr>
          <w:ilvl w:val="1"/>
          <w:numId w:val="19"/>
        </w:numPr>
        <w:spacing w:line="276" w:lineRule="auto"/>
        <w:contextualSpacing w:val="0"/>
        <w:jc w:val="both"/>
        <w:rPr>
          <w:rFonts w:ascii="Arial" w:hAnsi="Arial" w:cs="Arial"/>
          <w:sz w:val="22"/>
          <w:szCs w:val="22"/>
        </w:rPr>
      </w:pPr>
      <w:r w:rsidRPr="00F357D5">
        <w:rPr>
          <w:rFonts w:ascii="Arial" w:hAnsi="Arial" w:cs="Arial"/>
          <w:sz w:val="22"/>
          <w:szCs w:val="22"/>
        </w:rPr>
        <w:t>Understanding of UK Higher Education quality assurance/enhancement processes, admissions, finance, registry and relevant university functions in regard to academic partnerships portfolio management (A/I)</w:t>
      </w:r>
    </w:p>
    <w:p w14:paraId="1459799E"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ind w:right="260"/>
        <w:contextualSpacing w:val="0"/>
        <w:jc w:val="both"/>
        <w:rPr>
          <w:rFonts w:ascii="Arial" w:hAnsi="Arial" w:cs="Arial"/>
          <w:sz w:val="22"/>
          <w:szCs w:val="22"/>
        </w:rPr>
      </w:pPr>
      <w:r w:rsidRPr="00F357D5">
        <w:rPr>
          <w:rFonts w:ascii="Arial" w:hAnsi="Arial" w:cs="Arial"/>
          <w:sz w:val="22"/>
          <w:szCs w:val="22"/>
        </w:rPr>
        <w:t>Proven track record of working with external stakeholders/account management in a customer-facing</w:t>
      </w:r>
      <w:r w:rsidRPr="00F357D5">
        <w:rPr>
          <w:rFonts w:ascii="Arial" w:hAnsi="Arial" w:cs="Arial"/>
          <w:spacing w:val="-4"/>
          <w:sz w:val="22"/>
          <w:szCs w:val="22"/>
        </w:rPr>
        <w:t xml:space="preserve"> </w:t>
      </w:r>
      <w:r w:rsidRPr="00F357D5">
        <w:rPr>
          <w:rFonts w:ascii="Arial" w:hAnsi="Arial" w:cs="Arial"/>
          <w:sz w:val="22"/>
          <w:szCs w:val="22"/>
        </w:rPr>
        <w:t>role (A/I).</w:t>
      </w:r>
    </w:p>
    <w:p w14:paraId="479B5281"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ind w:right="260"/>
        <w:contextualSpacing w:val="0"/>
        <w:jc w:val="both"/>
        <w:rPr>
          <w:rFonts w:ascii="Arial" w:hAnsi="Arial" w:cs="Arial"/>
          <w:sz w:val="22"/>
          <w:szCs w:val="22"/>
        </w:rPr>
      </w:pPr>
      <w:r w:rsidRPr="00F357D5">
        <w:rPr>
          <w:rFonts w:ascii="Arial" w:hAnsi="Arial" w:cs="Arial"/>
          <w:sz w:val="22"/>
          <w:szCs w:val="22"/>
        </w:rPr>
        <w:t>Knowledge and understanding of academic administration in further or higher education (A/I)</w:t>
      </w:r>
    </w:p>
    <w:p w14:paraId="2CB8E9DE"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contextualSpacing w:val="0"/>
        <w:jc w:val="both"/>
        <w:rPr>
          <w:rFonts w:ascii="Arial" w:hAnsi="Arial" w:cs="Arial"/>
          <w:sz w:val="22"/>
          <w:szCs w:val="22"/>
        </w:rPr>
      </w:pPr>
      <w:r w:rsidRPr="00F357D5">
        <w:rPr>
          <w:rFonts w:ascii="Arial" w:hAnsi="Arial" w:cs="Arial"/>
          <w:sz w:val="22"/>
          <w:szCs w:val="22"/>
        </w:rPr>
        <w:t>Experience of delivering high-quality customer service in an Education/related setting</w:t>
      </w:r>
      <w:r w:rsidRPr="00F357D5">
        <w:rPr>
          <w:rFonts w:ascii="Arial" w:hAnsi="Arial" w:cs="Arial"/>
          <w:spacing w:val="-8"/>
          <w:sz w:val="22"/>
          <w:szCs w:val="22"/>
        </w:rPr>
        <w:t xml:space="preserve"> </w:t>
      </w:r>
      <w:r w:rsidRPr="00F357D5">
        <w:rPr>
          <w:rFonts w:ascii="Arial" w:hAnsi="Arial" w:cs="Arial"/>
          <w:sz w:val="22"/>
          <w:szCs w:val="22"/>
        </w:rPr>
        <w:t>(A/I).</w:t>
      </w:r>
    </w:p>
    <w:p w14:paraId="4CF0BCAB"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before="2" w:line="276" w:lineRule="auto"/>
        <w:ind w:right="230"/>
        <w:contextualSpacing w:val="0"/>
        <w:jc w:val="both"/>
        <w:rPr>
          <w:rFonts w:ascii="Arial" w:hAnsi="Arial" w:cs="Arial"/>
          <w:sz w:val="22"/>
          <w:szCs w:val="22"/>
        </w:rPr>
      </w:pPr>
      <w:r w:rsidRPr="00F357D5">
        <w:rPr>
          <w:rFonts w:ascii="Arial" w:hAnsi="Arial" w:cs="Arial"/>
          <w:sz w:val="22"/>
          <w:szCs w:val="22"/>
        </w:rPr>
        <w:t>Experience of delivering presentations, writing reports and servicing committees with follow up actions</w:t>
      </w:r>
      <w:r w:rsidRPr="00F357D5">
        <w:rPr>
          <w:rFonts w:ascii="Arial" w:hAnsi="Arial" w:cs="Arial"/>
          <w:spacing w:val="-1"/>
          <w:sz w:val="22"/>
          <w:szCs w:val="22"/>
        </w:rPr>
        <w:t xml:space="preserve"> </w:t>
      </w:r>
      <w:r w:rsidRPr="00F357D5">
        <w:rPr>
          <w:rFonts w:ascii="Arial" w:hAnsi="Arial" w:cs="Arial"/>
          <w:sz w:val="22"/>
          <w:szCs w:val="22"/>
        </w:rPr>
        <w:t>(A/I).</w:t>
      </w:r>
    </w:p>
    <w:p w14:paraId="4A82CFDA" w14:textId="77777777" w:rsidR="00D2629C" w:rsidRPr="00F357D5" w:rsidRDefault="00D2629C" w:rsidP="00D2629C">
      <w:pPr>
        <w:pStyle w:val="ListParagraph"/>
        <w:widowControl w:val="0"/>
        <w:numPr>
          <w:ilvl w:val="1"/>
          <w:numId w:val="19"/>
        </w:numPr>
        <w:tabs>
          <w:tab w:val="left" w:pos="1086"/>
        </w:tabs>
        <w:kinsoku w:val="0"/>
        <w:overflowPunct w:val="0"/>
        <w:autoSpaceDE w:val="0"/>
        <w:autoSpaceDN w:val="0"/>
        <w:adjustRightInd w:val="0"/>
        <w:spacing w:before="1" w:line="276" w:lineRule="auto"/>
        <w:ind w:right="215"/>
        <w:contextualSpacing w:val="0"/>
        <w:jc w:val="both"/>
        <w:rPr>
          <w:rFonts w:ascii="Arial" w:hAnsi="Arial" w:cs="Arial"/>
          <w:sz w:val="22"/>
          <w:szCs w:val="22"/>
        </w:rPr>
      </w:pPr>
      <w:r w:rsidRPr="00F357D5">
        <w:rPr>
          <w:rFonts w:ascii="Arial" w:hAnsi="Arial" w:cs="Arial"/>
          <w:sz w:val="22"/>
          <w:szCs w:val="22"/>
        </w:rPr>
        <w:t>Experience of working with external stakeholders in a multicultural or international environment(A/I).</w:t>
      </w:r>
    </w:p>
    <w:p w14:paraId="176CAEF9" w14:textId="77777777" w:rsidR="00D2629C" w:rsidRPr="00F357D5" w:rsidRDefault="00D2629C" w:rsidP="00D2629C">
      <w:pPr>
        <w:pStyle w:val="ListParagraph"/>
        <w:widowControl w:val="0"/>
        <w:numPr>
          <w:ilvl w:val="1"/>
          <w:numId w:val="19"/>
        </w:numPr>
        <w:spacing w:line="276" w:lineRule="auto"/>
        <w:contextualSpacing w:val="0"/>
        <w:jc w:val="both"/>
        <w:rPr>
          <w:rFonts w:ascii="Arial" w:hAnsi="Arial" w:cs="Arial"/>
          <w:sz w:val="22"/>
          <w:szCs w:val="22"/>
        </w:rPr>
      </w:pPr>
      <w:r w:rsidRPr="00F357D5">
        <w:rPr>
          <w:rFonts w:ascii="Arial" w:hAnsi="Arial" w:cs="Arial"/>
          <w:sz w:val="22"/>
          <w:szCs w:val="22"/>
        </w:rPr>
        <w:t>Experience of developing, implementing and monitoring effective processes to ensure efficient academic administration (A/I).</w:t>
      </w:r>
    </w:p>
    <w:p w14:paraId="5ED32D8F" w14:textId="77777777" w:rsidR="00B9581D" w:rsidRPr="00F357D5" w:rsidRDefault="00B9581D" w:rsidP="007007EB">
      <w:pPr>
        <w:spacing w:line="259" w:lineRule="auto"/>
        <w:jc w:val="both"/>
        <w:rPr>
          <w:rFonts w:ascii="Arial" w:hAnsi="Arial" w:cs="Arial"/>
          <w:sz w:val="22"/>
          <w:szCs w:val="22"/>
        </w:rPr>
      </w:pPr>
    </w:p>
    <w:p w14:paraId="782BA80C" w14:textId="3F553E4A" w:rsidR="007007EB" w:rsidRPr="00F357D5" w:rsidRDefault="007007EB" w:rsidP="007007EB">
      <w:pPr>
        <w:spacing w:line="259" w:lineRule="auto"/>
        <w:jc w:val="both"/>
        <w:rPr>
          <w:rFonts w:ascii="Arial" w:hAnsi="Arial" w:cs="Arial"/>
          <w:b/>
          <w:bCs/>
          <w:sz w:val="22"/>
          <w:szCs w:val="22"/>
        </w:rPr>
      </w:pPr>
      <w:r w:rsidRPr="00F357D5">
        <w:rPr>
          <w:rFonts w:ascii="Arial" w:hAnsi="Arial" w:cs="Arial"/>
          <w:b/>
          <w:bCs/>
          <w:sz w:val="22"/>
          <w:szCs w:val="22"/>
        </w:rPr>
        <w:t>COMPETENCIES REQUIRED</w:t>
      </w:r>
    </w:p>
    <w:p w14:paraId="4443834F" w14:textId="77777777" w:rsidR="00D2629C" w:rsidRPr="00F357D5" w:rsidRDefault="00D2629C" w:rsidP="007007EB">
      <w:pPr>
        <w:spacing w:line="259" w:lineRule="auto"/>
        <w:jc w:val="both"/>
        <w:rPr>
          <w:rFonts w:ascii="Arial" w:hAnsi="Arial" w:cs="Arial"/>
          <w:b/>
          <w:bCs/>
          <w:sz w:val="22"/>
          <w:szCs w:val="22"/>
        </w:rPr>
      </w:pPr>
    </w:p>
    <w:p w14:paraId="4C6461C4" w14:textId="77777777" w:rsidR="00D2629C" w:rsidRPr="00F357D5" w:rsidRDefault="00D2629C" w:rsidP="00D2629C">
      <w:pPr>
        <w:spacing w:line="276" w:lineRule="auto"/>
        <w:rPr>
          <w:rFonts w:ascii="Arial" w:hAnsi="Arial" w:cs="Arial"/>
          <w:b/>
          <w:bCs/>
          <w:sz w:val="22"/>
          <w:szCs w:val="22"/>
        </w:rPr>
      </w:pPr>
      <w:r w:rsidRPr="00F357D5">
        <w:rPr>
          <w:rFonts w:ascii="Arial" w:hAnsi="Arial" w:cs="Arial"/>
          <w:b/>
          <w:bCs/>
          <w:sz w:val="22"/>
          <w:szCs w:val="22"/>
        </w:rPr>
        <w:t xml:space="preserve">Essential criteria: </w:t>
      </w:r>
    </w:p>
    <w:p w14:paraId="420787F3"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432"/>
        <w:contextualSpacing w:val="0"/>
        <w:rPr>
          <w:rFonts w:ascii="Arial" w:hAnsi="Arial" w:cs="Arial"/>
          <w:sz w:val="22"/>
          <w:szCs w:val="22"/>
        </w:rPr>
      </w:pPr>
      <w:r w:rsidRPr="00F357D5">
        <w:rPr>
          <w:rFonts w:ascii="Arial" w:hAnsi="Arial" w:cs="Arial"/>
          <w:sz w:val="22"/>
          <w:szCs w:val="22"/>
        </w:rPr>
        <w:t>Highly organised with ability to manage multiple projects in a deadline intensive environment</w:t>
      </w:r>
      <w:r w:rsidRPr="00F357D5">
        <w:rPr>
          <w:rFonts w:ascii="Arial" w:hAnsi="Arial" w:cs="Arial"/>
          <w:spacing w:val="-2"/>
          <w:sz w:val="22"/>
          <w:szCs w:val="22"/>
        </w:rPr>
        <w:t xml:space="preserve"> </w:t>
      </w:r>
      <w:r w:rsidRPr="00F357D5">
        <w:rPr>
          <w:rFonts w:ascii="Arial" w:hAnsi="Arial" w:cs="Arial"/>
          <w:sz w:val="22"/>
          <w:szCs w:val="22"/>
        </w:rPr>
        <w:t>(A/I)</w:t>
      </w:r>
    </w:p>
    <w:p w14:paraId="35F756C3"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sz w:val="22"/>
          <w:szCs w:val="22"/>
        </w:rPr>
      </w:pPr>
      <w:r w:rsidRPr="00F357D5">
        <w:rPr>
          <w:rFonts w:ascii="Arial" w:hAnsi="Arial" w:cs="Arial"/>
          <w:sz w:val="22"/>
          <w:szCs w:val="22"/>
        </w:rPr>
        <w:t>Strong account management skills with experience of delivering set KPIs (A/I)</w:t>
      </w:r>
    </w:p>
    <w:p w14:paraId="6CC83660"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sz w:val="22"/>
          <w:szCs w:val="22"/>
        </w:rPr>
      </w:pPr>
      <w:r w:rsidRPr="00F357D5">
        <w:rPr>
          <w:rFonts w:ascii="Arial" w:hAnsi="Arial" w:cs="Arial"/>
          <w:sz w:val="22"/>
          <w:szCs w:val="22"/>
        </w:rPr>
        <w:t>Excellent oral and written communication with great attention to detail.</w:t>
      </w:r>
      <w:r w:rsidRPr="00F357D5">
        <w:rPr>
          <w:rFonts w:ascii="Arial" w:hAnsi="Arial" w:cs="Arial"/>
          <w:spacing w:val="51"/>
          <w:sz w:val="22"/>
          <w:szCs w:val="22"/>
        </w:rPr>
        <w:t xml:space="preserve"> </w:t>
      </w:r>
      <w:r w:rsidRPr="00F357D5">
        <w:rPr>
          <w:rFonts w:ascii="Arial" w:hAnsi="Arial" w:cs="Arial"/>
          <w:sz w:val="22"/>
          <w:szCs w:val="22"/>
        </w:rPr>
        <w:t>(A/I)</w:t>
      </w:r>
    </w:p>
    <w:p w14:paraId="57DB0246"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524"/>
        <w:contextualSpacing w:val="0"/>
        <w:rPr>
          <w:rFonts w:ascii="Arial" w:hAnsi="Arial" w:cs="Arial"/>
          <w:sz w:val="22"/>
          <w:szCs w:val="22"/>
        </w:rPr>
      </w:pPr>
      <w:r w:rsidRPr="00F357D5">
        <w:rPr>
          <w:rFonts w:ascii="Arial" w:hAnsi="Arial" w:cs="Arial"/>
          <w:sz w:val="22"/>
          <w:szCs w:val="22"/>
        </w:rPr>
        <w:t>Excellent interpersonal skills and ability to work with a wide range of people to forge relationships with key stakeholders</w:t>
      </w:r>
      <w:r w:rsidRPr="00F357D5">
        <w:rPr>
          <w:rFonts w:ascii="Arial" w:hAnsi="Arial" w:cs="Arial"/>
          <w:spacing w:val="-12"/>
          <w:sz w:val="22"/>
          <w:szCs w:val="22"/>
        </w:rPr>
        <w:t xml:space="preserve"> </w:t>
      </w:r>
      <w:r w:rsidRPr="00F357D5">
        <w:rPr>
          <w:rFonts w:ascii="Arial" w:hAnsi="Arial" w:cs="Arial"/>
          <w:sz w:val="22"/>
          <w:szCs w:val="22"/>
        </w:rPr>
        <w:t>(A/I)</w:t>
      </w:r>
    </w:p>
    <w:p w14:paraId="07F32BF2"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sz w:val="22"/>
          <w:szCs w:val="22"/>
        </w:rPr>
      </w:pPr>
      <w:r w:rsidRPr="00F357D5">
        <w:rPr>
          <w:rFonts w:ascii="Arial" w:hAnsi="Arial" w:cs="Arial"/>
          <w:sz w:val="22"/>
          <w:szCs w:val="22"/>
        </w:rPr>
        <w:t>Efficient team player who can work collaboratively with relevant UEL services and departments.</w:t>
      </w:r>
      <w:r w:rsidRPr="00F357D5">
        <w:rPr>
          <w:rFonts w:ascii="Arial" w:hAnsi="Arial" w:cs="Arial"/>
          <w:spacing w:val="-11"/>
          <w:sz w:val="22"/>
          <w:szCs w:val="22"/>
        </w:rPr>
        <w:t xml:space="preserve"> </w:t>
      </w:r>
      <w:r w:rsidRPr="00F357D5">
        <w:rPr>
          <w:rFonts w:ascii="Arial" w:hAnsi="Arial" w:cs="Arial"/>
          <w:sz w:val="22"/>
          <w:szCs w:val="22"/>
        </w:rPr>
        <w:t>(A/I)</w:t>
      </w:r>
    </w:p>
    <w:p w14:paraId="16E9A7B3"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117"/>
        <w:contextualSpacing w:val="0"/>
        <w:rPr>
          <w:rFonts w:ascii="Arial" w:hAnsi="Arial" w:cs="Arial"/>
          <w:sz w:val="22"/>
          <w:szCs w:val="22"/>
        </w:rPr>
      </w:pPr>
      <w:r w:rsidRPr="00F357D5">
        <w:rPr>
          <w:rFonts w:ascii="Arial" w:hAnsi="Arial" w:cs="Arial"/>
          <w:sz w:val="22"/>
          <w:szCs w:val="22"/>
        </w:rPr>
        <w:t>Ability and proven experience of providing management data and reports to Senior Management (A/I)</w:t>
      </w:r>
    </w:p>
    <w:p w14:paraId="1CD34E21" w14:textId="77777777" w:rsidR="00D2629C" w:rsidRPr="00F357D5" w:rsidRDefault="00D2629C" w:rsidP="00D2629C">
      <w:pPr>
        <w:pStyle w:val="ListParagraph"/>
        <w:tabs>
          <w:tab w:val="left" w:pos="879"/>
        </w:tabs>
        <w:kinsoku w:val="0"/>
        <w:overflowPunct w:val="0"/>
        <w:autoSpaceDE w:val="0"/>
        <w:autoSpaceDN w:val="0"/>
        <w:adjustRightInd w:val="0"/>
        <w:spacing w:line="276" w:lineRule="auto"/>
        <w:ind w:left="879" w:right="117"/>
        <w:rPr>
          <w:rFonts w:ascii="Arial" w:hAnsi="Arial" w:cs="Arial"/>
          <w:sz w:val="22"/>
          <w:szCs w:val="22"/>
        </w:rPr>
      </w:pPr>
    </w:p>
    <w:p w14:paraId="71690221" w14:textId="77777777" w:rsidR="00D2629C" w:rsidRPr="00F357D5" w:rsidRDefault="00D2629C" w:rsidP="00D2629C">
      <w:pPr>
        <w:pStyle w:val="BodyText"/>
        <w:kinsoku w:val="0"/>
        <w:overflowPunct w:val="0"/>
        <w:spacing w:line="276" w:lineRule="auto"/>
        <w:ind w:left="158"/>
        <w:rPr>
          <w:b/>
          <w:bCs/>
        </w:rPr>
      </w:pPr>
      <w:r w:rsidRPr="00F357D5">
        <w:rPr>
          <w:b/>
          <w:bCs/>
          <w:u w:val="single"/>
        </w:rPr>
        <w:t>Desirable</w:t>
      </w:r>
      <w:r w:rsidRPr="00F357D5">
        <w:rPr>
          <w:b/>
          <w:bCs/>
        </w:rPr>
        <w:t>:</w:t>
      </w:r>
    </w:p>
    <w:p w14:paraId="6483AA64" w14:textId="77777777" w:rsidR="00D2629C" w:rsidRPr="00F357D5"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contextualSpacing w:val="0"/>
        <w:rPr>
          <w:rFonts w:ascii="Arial" w:hAnsi="Arial" w:cs="Arial"/>
          <w:sz w:val="22"/>
          <w:szCs w:val="22"/>
        </w:rPr>
      </w:pPr>
      <w:r w:rsidRPr="00F357D5">
        <w:rPr>
          <w:rFonts w:ascii="Arial" w:hAnsi="Arial" w:cs="Arial"/>
          <w:sz w:val="22"/>
          <w:szCs w:val="22"/>
        </w:rPr>
        <w:t>Knowledge of the SITS (student records systems)</w:t>
      </w:r>
      <w:r w:rsidRPr="00F357D5">
        <w:rPr>
          <w:rFonts w:ascii="Arial" w:hAnsi="Arial" w:cs="Arial"/>
          <w:spacing w:val="-8"/>
          <w:sz w:val="22"/>
          <w:szCs w:val="22"/>
        </w:rPr>
        <w:t xml:space="preserve"> </w:t>
      </w:r>
      <w:r w:rsidRPr="00F357D5">
        <w:rPr>
          <w:rFonts w:ascii="Arial" w:hAnsi="Arial" w:cs="Arial"/>
          <w:sz w:val="22"/>
          <w:szCs w:val="22"/>
        </w:rPr>
        <w:t>(A/I)</w:t>
      </w:r>
    </w:p>
    <w:p w14:paraId="2A2CA8A7" w14:textId="77777777" w:rsidR="00D2629C" w:rsidRPr="00F357D5" w:rsidRDefault="00D2629C" w:rsidP="00D2629C">
      <w:pPr>
        <w:pStyle w:val="Default"/>
        <w:spacing w:line="276" w:lineRule="auto"/>
        <w:rPr>
          <w:rFonts w:ascii="Arial" w:hAnsi="Arial" w:cs="Arial"/>
          <w:color w:val="auto"/>
          <w:sz w:val="22"/>
          <w:szCs w:val="22"/>
        </w:rPr>
      </w:pPr>
    </w:p>
    <w:p w14:paraId="0E4EDED8" w14:textId="77777777" w:rsidR="00D2629C" w:rsidRPr="00F357D5" w:rsidRDefault="00D2629C" w:rsidP="00D2629C">
      <w:pPr>
        <w:pStyle w:val="Default"/>
        <w:spacing w:line="276" w:lineRule="auto"/>
        <w:rPr>
          <w:rFonts w:ascii="Arial" w:hAnsi="Arial" w:cs="Arial"/>
          <w:b/>
          <w:bCs/>
          <w:color w:val="auto"/>
          <w:sz w:val="22"/>
          <w:szCs w:val="22"/>
        </w:rPr>
      </w:pPr>
      <w:r w:rsidRPr="00F357D5">
        <w:rPr>
          <w:rFonts w:ascii="Arial" w:hAnsi="Arial" w:cs="Arial"/>
          <w:b/>
          <w:bCs/>
          <w:color w:val="auto"/>
          <w:sz w:val="22"/>
          <w:szCs w:val="22"/>
        </w:rPr>
        <w:lastRenderedPageBreak/>
        <w:t xml:space="preserve">PERSONAL ATTRIBUTES/QUALITIES </w:t>
      </w:r>
    </w:p>
    <w:p w14:paraId="02C7C596" w14:textId="77777777" w:rsidR="00D2629C" w:rsidRPr="00F357D5" w:rsidRDefault="00D2629C" w:rsidP="00D2629C">
      <w:pPr>
        <w:pStyle w:val="Default"/>
        <w:spacing w:line="276" w:lineRule="auto"/>
        <w:rPr>
          <w:rFonts w:ascii="Arial" w:hAnsi="Arial" w:cs="Arial"/>
          <w:b/>
          <w:bCs/>
          <w:color w:val="auto"/>
          <w:sz w:val="22"/>
          <w:szCs w:val="22"/>
        </w:rPr>
      </w:pPr>
    </w:p>
    <w:p w14:paraId="44F3B90C" w14:textId="77777777" w:rsidR="00D2629C" w:rsidRPr="00F357D5" w:rsidRDefault="00D2629C" w:rsidP="00D2629C">
      <w:pPr>
        <w:pStyle w:val="Default"/>
        <w:spacing w:line="276" w:lineRule="auto"/>
        <w:rPr>
          <w:rFonts w:ascii="Arial" w:hAnsi="Arial" w:cs="Arial"/>
          <w:b/>
          <w:color w:val="auto"/>
          <w:sz w:val="22"/>
          <w:szCs w:val="22"/>
        </w:rPr>
      </w:pPr>
      <w:r w:rsidRPr="00F357D5">
        <w:rPr>
          <w:rFonts w:ascii="Arial" w:hAnsi="Arial" w:cs="Arial"/>
          <w:b/>
          <w:color w:val="auto"/>
          <w:sz w:val="22"/>
          <w:szCs w:val="22"/>
        </w:rPr>
        <w:t xml:space="preserve">Essential criteria: </w:t>
      </w:r>
    </w:p>
    <w:p w14:paraId="550EEBFC" w14:textId="77777777" w:rsidR="00D2629C" w:rsidRPr="00F357D5" w:rsidRDefault="00D2629C" w:rsidP="00D2629C">
      <w:pPr>
        <w:pStyle w:val="Default"/>
        <w:spacing w:line="276" w:lineRule="auto"/>
        <w:rPr>
          <w:rFonts w:ascii="Arial" w:hAnsi="Arial" w:cs="Arial"/>
          <w:color w:val="auto"/>
          <w:sz w:val="22"/>
          <w:szCs w:val="22"/>
        </w:rPr>
      </w:pPr>
    </w:p>
    <w:p w14:paraId="387FFF3C" w14:textId="77777777" w:rsidR="00D2629C" w:rsidRPr="00F357D5" w:rsidRDefault="00D2629C" w:rsidP="00D2629C">
      <w:pPr>
        <w:pStyle w:val="Default"/>
        <w:numPr>
          <w:ilvl w:val="0"/>
          <w:numId w:val="20"/>
        </w:numPr>
        <w:spacing w:line="276" w:lineRule="auto"/>
        <w:rPr>
          <w:rFonts w:ascii="Arial" w:hAnsi="Arial" w:cs="Arial"/>
          <w:color w:val="auto"/>
          <w:sz w:val="22"/>
          <w:szCs w:val="22"/>
        </w:rPr>
      </w:pPr>
      <w:r w:rsidRPr="00F357D5">
        <w:rPr>
          <w:rFonts w:ascii="Arial" w:hAnsi="Arial" w:cs="Arial"/>
          <w:color w:val="auto"/>
          <w:sz w:val="22"/>
          <w:szCs w:val="22"/>
        </w:rPr>
        <w:t xml:space="preserve">Commitment to and understanding of equal opportunities issues within a diverse and multicultural environment (A/I) </w:t>
      </w:r>
    </w:p>
    <w:p w14:paraId="216F6EB9" w14:textId="77777777" w:rsidR="00D2629C" w:rsidRPr="00F357D5" w:rsidRDefault="00D2629C" w:rsidP="00D2629C">
      <w:pPr>
        <w:pStyle w:val="ListParagraph"/>
        <w:widowControl w:val="0"/>
        <w:numPr>
          <w:ilvl w:val="0"/>
          <w:numId w:val="20"/>
        </w:numPr>
        <w:spacing w:line="276" w:lineRule="auto"/>
        <w:contextualSpacing w:val="0"/>
        <w:rPr>
          <w:rFonts w:ascii="Arial" w:hAnsi="Arial" w:cs="Arial"/>
          <w:sz w:val="22"/>
          <w:szCs w:val="22"/>
        </w:rPr>
      </w:pPr>
      <w:r w:rsidRPr="00F357D5">
        <w:rPr>
          <w:rFonts w:ascii="Arial" w:hAnsi="Arial" w:cs="Arial"/>
          <w:sz w:val="22"/>
          <w:szCs w:val="22"/>
        </w:rPr>
        <w:t xml:space="preserve">Excellent inter-personal skills and the ability to work with a wide range of people (A/I) </w:t>
      </w:r>
    </w:p>
    <w:p w14:paraId="4AF78573" w14:textId="77777777" w:rsidR="00D2629C" w:rsidRPr="00F357D5" w:rsidRDefault="00D2629C" w:rsidP="00D2629C">
      <w:pPr>
        <w:pStyle w:val="Default"/>
        <w:numPr>
          <w:ilvl w:val="0"/>
          <w:numId w:val="20"/>
        </w:numPr>
        <w:spacing w:line="276" w:lineRule="auto"/>
        <w:rPr>
          <w:rFonts w:ascii="Arial" w:hAnsi="Arial" w:cs="Arial"/>
          <w:color w:val="auto"/>
          <w:sz w:val="22"/>
          <w:szCs w:val="22"/>
        </w:rPr>
      </w:pPr>
      <w:r w:rsidRPr="00F357D5">
        <w:rPr>
          <w:rFonts w:ascii="Arial" w:hAnsi="Arial" w:cs="Arial"/>
          <w:color w:val="auto"/>
          <w:sz w:val="22"/>
          <w:szCs w:val="22"/>
        </w:rPr>
        <w:t xml:space="preserve">Commitment to building and ensuring a good reputation for UEL in all activities related to Academic Partnerships (A/I) </w:t>
      </w:r>
    </w:p>
    <w:p w14:paraId="14C7693E" w14:textId="77777777" w:rsidR="00D2629C" w:rsidRPr="00F357D5" w:rsidRDefault="00D2629C" w:rsidP="00D2629C">
      <w:pPr>
        <w:pStyle w:val="ListParagraph"/>
        <w:widowControl w:val="0"/>
        <w:numPr>
          <w:ilvl w:val="0"/>
          <w:numId w:val="20"/>
        </w:numPr>
        <w:tabs>
          <w:tab w:val="left" w:pos="879"/>
        </w:tabs>
        <w:kinsoku w:val="0"/>
        <w:overflowPunct w:val="0"/>
        <w:autoSpaceDE w:val="0"/>
        <w:autoSpaceDN w:val="0"/>
        <w:adjustRightInd w:val="0"/>
        <w:spacing w:line="276" w:lineRule="auto"/>
        <w:contextualSpacing w:val="0"/>
        <w:rPr>
          <w:rFonts w:ascii="Arial" w:hAnsi="Arial" w:cs="Arial"/>
          <w:sz w:val="22"/>
          <w:szCs w:val="22"/>
        </w:rPr>
      </w:pPr>
      <w:r w:rsidRPr="00F357D5">
        <w:rPr>
          <w:rFonts w:ascii="Arial" w:hAnsi="Arial" w:cs="Arial"/>
          <w:sz w:val="22"/>
          <w:szCs w:val="22"/>
        </w:rPr>
        <w:t>Commitment to providing excellent customer service to enhance the Partnership experience.</w:t>
      </w:r>
      <w:r w:rsidRPr="00F357D5">
        <w:rPr>
          <w:rFonts w:ascii="Arial" w:hAnsi="Arial" w:cs="Arial"/>
          <w:spacing w:val="-8"/>
          <w:sz w:val="22"/>
          <w:szCs w:val="22"/>
        </w:rPr>
        <w:t xml:space="preserve"> </w:t>
      </w:r>
      <w:r w:rsidRPr="00F357D5">
        <w:rPr>
          <w:rFonts w:ascii="Arial" w:hAnsi="Arial" w:cs="Arial"/>
          <w:sz w:val="22"/>
          <w:szCs w:val="22"/>
        </w:rPr>
        <w:t>(A/I)</w:t>
      </w:r>
    </w:p>
    <w:p w14:paraId="411D288B" w14:textId="77777777" w:rsidR="00D2629C" w:rsidRPr="00F357D5" w:rsidRDefault="00D2629C" w:rsidP="00D2629C">
      <w:pPr>
        <w:pStyle w:val="Default"/>
        <w:numPr>
          <w:ilvl w:val="0"/>
          <w:numId w:val="20"/>
        </w:numPr>
        <w:spacing w:line="276" w:lineRule="auto"/>
        <w:rPr>
          <w:rFonts w:ascii="Arial" w:hAnsi="Arial" w:cs="Arial"/>
          <w:color w:val="auto"/>
          <w:sz w:val="22"/>
          <w:szCs w:val="22"/>
        </w:rPr>
      </w:pPr>
      <w:r w:rsidRPr="00F357D5">
        <w:rPr>
          <w:rFonts w:ascii="Arial" w:hAnsi="Arial" w:cs="Arial"/>
          <w:color w:val="auto"/>
          <w:sz w:val="22"/>
          <w:szCs w:val="22"/>
        </w:rPr>
        <w:t xml:space="preserve">A self-starter, who can initiate improvements and continual change and adapt to develop UELs reputation and academic partnership activities (A/I) </w:t>
      </w:r>
    </w:p>
    <w:p w14:paraId="16A93F1B" w14:textId="77777777" w:rsidR="00D2629C" w:rsidRPr="00F357D5" w:rsidRDefault="00D2629C" w:rsidP="00D2629C">
      <w:pPr>
        <w:pStyle w:val="Default"/>
        <w:numPr>
          <w:ilvl w:val="0"/>
          <w:numId w:val="20"/>
        </w:numPr>
        <w:spacing w:line="276" w:lineRule="auto"/>
        <w:rPr>
          <w:rFonts w:ascii="Arial" w:hAnsi="Arial" w:cs="Arial"/>
          <w:color w:val="auto"/>
          <w:sz w:val="22"/>
          <w:szCs w:val="22"/>
        </w:rPr>
      </w:pPr>
      <w:r w:rsidRPr="00F357D5">
        <w:rPr>
          <w:rFonts w:ascii="Arial" w:hAnsi="Arial" w:cs="Arial"/>
          <w:sz w:val="22"/>
          <w:szCs w:val="22"/>
        </w:rPr>
        <w:t>Excellent attention to detail (A)</w:t>
      </w:r>
    </w:p>
    <w:p w14:paraId="75E6A3C8" w14:textId="77777777" w:rsidR="00D2629C" w:rsidRPr="00F357D5" w:rsidRDefault="00D2629C" w:rsidP="00D2629C">
      <w:pPr>
        <w:pStyle w:val="Default"/>
        <w:numPr>
          <w:ilvl w:val="0"/>
          <w:numId w:val="20"/>
        </w:numPr>
        <w:spacing w:line="276" w:lineRule="auto"/>
        <w:rPr>
          <w:rFonts w:ascii="Arial" w:hAnsi="Arial" w:cs="Arial"/>
          <w:color w:val="auto"/>
          <w:sz w:val="22"/>
          <w:szCs w:val="22"/>
        </w:rPr>
      </w:pPr>
      <w:r w:rsidRPr="00F357D5">
        <w:rPr>
          <w:rFonts w:ascii="Arial" w:hAnsi="Arial" w:cs="Arial"/>
          <w:sz w:val="22"/>
          <w:szCs w:val="22"/>
        </w:rPr>
        <w:t>A commitment to and an ability to work effectively as a member of a team (A/I)</w:t>
      </w:r>
    </w:p>
    <w:p w14:paraId="2C26199B" w14:textId="77777777" w:rsidR="00D2629C" w:rsidRPr="00F357D5" w:rsidRDefault="00D2629C" w:rsidP="00D2629C">
      <w:pPr>
        <w:tabs>
          <w:tab w:val="left" w:pos="879"/>
        </w:tabs>
        <w:kinsoku w:val="0"/>
        <w:overflowPunct w:val="0"/>
        <w:autoSpaceDE w:val="0"/>
        <w:autoSpaceDN w:val="0"/>
        <w:adjustRightInd w:val="0"/>
        <w:spacing w:line="276" w:lineRule="auto"/>
        <w:rPr>
          <w:rFonts w:ascii="Arial" w:hAnsi="Arial" w:cs="Arial"/>
          <w:sz w:val="22"/>
          <w:szCs w:val="22"/>
        </w:rPr>
      </w:pPr>
    </w:p>
    <w:p w14:paraId="32DC92C1" w14:textId="52F6CC34" w:rsidR="008B7E66" w:rsidRPr="00F357D5" w:rsidRDefault="008B7E66" w:rsidP="007007EB">
      <w:pPr>
        <w:spacing w:line="259" w:lineRule="auto"/>
        <w:jc w:val="both"/>
        <w:rPr>
          <w:rFonts w:ascii="Arial" w:hAnsi="Arial" w:cs="Arial"/>
          <w:sz w:val="22"/>
          <w:szCs w:val="22"/>
        </w:rPr>
      </w:pPr>
    </w:p>
    <w:p w14:paraId="6104DBC7" w14:textId="5226BCB6" w:rsidR="008B7E66" w:rsidRDefault="008B7E66" w:rsidP="007007EB">
      <w:pPr>
        <w:spacing w:line="259" w:lineRule="auto"/>
        <w:jc w:val="both"/>
        <w:rPr>
          <w:rFonts w:ascii="Arial" w:hAnsi="Arial" w:cs="Arial"/>
          <w:b/>
          <w:bCs/>
          <w:sz w:val="22"/>
          <w:szCs w:val="22"/>
        </w:rPr>
      </w:pPr>
      <w:r w:rsidRPr="00F357D5">
        <w:rPr>
          <w:rFonts w:ascii="Arial" w:hAnsi="Arial" w:cs="Arial"/>
          <w:b/>
          <w:bCs/>
          <w:sz w:val="22"/>
          <w:szCs w:val="22"/>
        </w:rPr>
        <w:t>EDUCATION, QUALIFICATIONS AND ACHIEVEMENTS</w:t>
      </w:r>
    </w:p>
    <w:p w14:paraId="33226A29" w14:textId="77777777" w:rsidR="00F357D5" w:rsidRPr="00F357D5" w:rsidRDefault="00F357D5" w:rsidP="007007EB">
      <w:pPr>
        <w:spacing w:line="259" w:lineRule="auto"/>
        <w:jc w:val="both"/>
        <w:rPr>
          <w:rFonts w:ascii="Arial" w:hAnsi="Arial" w:cs="Arial"/>
          <w:b/>
          <w:bCs/>
          <w:sz w:val="22"/>
          <w:szCs w:val="22"/>
        </w:rPr>
      </w:pPr>
    </w:p>
    <w:p w14:paraId="126A58CF" w14:textId="77777777" w:rsidR="00F357D5" w:rsidRPr="006B5FE9" w:rsidRDefault="00F357D5" w:rsidP="00F357D5">
      <w:pPr>
        <w:spacing w:line="276" w:lineRule="auto"/>
        <w:rPr>
          <w:rFonts w:ascii="Arial" w:hAnsi="Arial" w:cs="Arial"/>
          <w:b/>
          <w:bCs/>
        </w:rPr>
      </w:pPr>
      <w:r w:rsidRPr="006B5FE9">
        <w:rPr>
          <w:rFonts w:ascii="Arial" w:hAnsi="Arial" w:cs="Arial"/>
          <w:b/>
          <w:bCs/>
        </w:rPr>
        <w:t>Essential Criteria:</w:t>
      </w:r>
    </w:p>
    <w:p w14:paraId="14DDC5F5" w14:textId="77777777" w:rsidR="00F357D5" w:rsidRPr="006B5FE9" w:rsidRDefault="00F357D5" w:rsidP="00F357D5">
      <w:pPr>
        <w:spacing w:line="276" w:lineRule="auto"/>
        <w:rPr>
          <w:rFonts w:ascii="Arial" w:hAnsi="Arial" w:cs="Arial"/>
          <w:u w:val="single"/>
        </w:rPr>
      </w:pPr>
    </w:p>
    <w:p w14:paraId="1B0009CB" w14:textId="77777777" w:rsidR="00F357D5" w:rsidRPr="006B5FE9" w:rsidRDefault="00F357D5" w:rsidP="00F357D5">
      <w:pPr>
        <w:pStyle w:val="ListParagraph"/>
        <w:widowControl w:val="0"/>
        <w:numPr>
          <w:ilvl w:val="1"/>
          <w:numId w:val="19"/>
        </w:numPr>
        <w:tabs>
          <w:tab w:val="left" w:pos="879"/>
        </w:tabs>
        <w:kinsoku w:val="0"/>
        <w:overflowPunct w:val="0"/>
        <w:autoSpaceDE w:val="0"/>
        <w:autoSpaceDN w:val="0"/>
        <w:adjustRightInd w:val="0"/>
        <w:spacing w:line="276" w:lineRule="auto"/>
        <w:contextualSpacing w:val="0"/>
        <w:rPr>
          <w:rFonts w:ascii="Arial" w:hAnsi="Arial" w:cs="Arial"/>
        </w:rPr>
      </w:pPr>
      <w:r w:rsidRPr="006B5FE9">
        <w:rPr>
          <w:rFonts w:ascii="Arial" w:hAnsi="Arial" w:cs="Arial"/>
        </w:rPr>
        <w:t>A good first degree in a relevant subject</w:t>
      </w:r>
      <w:r w:rsidRPr="006B5FE9">
        <w:rPr>
          <w:rFonts w:ascii="Arial" w:hAnsi="Arial" w:cs="Arial"/>
          <w:spacing w:val="-9"/>
        </w:rPr>
        <w:t xml:space="preserve"> </w:t>
      </w:r>
      <w:r w:rsidRPr="006B5FE9">
        <w:rPr>
          <w:rFonts w:ascii="Arial" w:hAnsi="Arial" w:cs="Arial"/>
        </w:rPr>
        <w:t>(A/C)</w:t>
      </w:r>
    </w:p>
    <w:p w14:paraId="4C8AAC84" w14:textId="77777777" w:rsidR="003A6C98" w:rsidRPr="00F357D5" w:rsidRDefault="003A6C98" w:rsidP="007007EB">
      <w:pPr>
        <w:spacing w:line="259" w:lineRule="auto"/>
        <w:jc w:val="both"/>
        <w:rPr>
          <w:rFonts w:ascii="Arial" w:hAnsi="Arial" w:cs="Arial"/>
          <w:sz w:val="22"/>
          <w:szCs w:val="22"/>
        </w:rPr>
      </w:pPr>
    </w:p>
    <w:p w14:paraId="128AB98D" w14:textId="77777777" w:rsidR="00691ED3" w:rsidRPr="00F357D5" w:rsidRDefault="00691ED3" w:rsidP="007007EB">
      <w:pPr>
        <w:spacing w:line="259" w:lineRule="auto"/>
        <w:jc w:val="both"/>
        <w:rPr>
          <w:rFonts w:ascii="Arial" w:hAnsi="Arial" w:cs="Arial"/>
          <w:sz w:val="22"/>
          <w:szCs w:val="22"/>
        </w:rPr>
      </w:pPr>
    </w:p>
    <w:p w14:paraId="0C5B8756" w14:textId="35B1E9F9" w:rsidR="000A07A3" w:rsidRPr="00F357D5" w:rsidRDefault="003A6C98" w:rsidP="007007EB">
      <w:pPr>
        <w:spacing w:line="259" w:lineRule="auto"/>
        <w:jc w:val="both"/>
        <w:rPr>
          <w:rFonts w:ascii="Arial" w:hAnsi="Arial" w:cs="Arial"/>
          <w:sz w:val="22"/>
          <w:szCs w:val="22"/>
        </w:rPr>
      </w:pPr>
      <w:r w:rsidRPr="00F357D5">
        <w:rPr>
          <w:rFonts w:ascii="Arial" w:hAnsi="Arial" w:cs="Arial"/>
          <w:sz w:val="22"/>
          <w:szCs w:val="22"/>
        </w:rPr>
        <w:t>UEL are an</w:t>
      </w:r>
      <w:r w:rsidR="00223A09" w:rsidRPr="00F357D5">
        <w:rPr>
          <w:rFonts w:ascii="Arial" w:hAnsi="Arial" w:cs="Arial"/>
          <w:sz w:val="22"/>
          <w:szCs w:val="22"/>
        </w:rPr>
        <w:t xml:space="preserve"> inclusive</w:t>
      </w:r>
      <w:r w:rsidRPr="00F357D5">
        <w:rPr>
          <w:rFonts w:ascii="Arial" w:hAnsi="Arial" w:cs="Arial"/>
          <w:sz w:val="22"/>
          <w:szCs w:val="22"/>
        </w:rPr>
        <w:t xml:space="preserve"> equal opportunities employer and are proud of our Equality, Diversity and Inclusivity achievements. We expect all employees of UEL to embrace our EDI policy and will not tolerate discrimination in any form.</w:t>
      </w:r>
    </w:p>
    <w:p w14:paraId="5388D11D" w14:textId="77777777" w:rsidR="003A6C98" w:rsidRPr="00F357D5" w:rsidRDefault="003A6C98" w:rsidP="007007EB">
      <w:pPr>
        <w:spacing w:line="259" w:lineRule="auto"/>
        <w:jc w:val="both"/>
        <w:rPr>
          <w:rFonts w:ascii="Arial" w:hAnsi="Arial" w:cs="Arial"/>
          <w:sz w:val="22"/>
          <w:szCs w:val="22"/>
        </w:rPr>
      </w:pPr>
    </w:p>
    <w:p w14:paraId="7AE1CA4F" w14:textId="1DF222D8" w:rsidR="007007EB" w:rsidRPr="00F357D5" w:rsidRDefault="007007EB" w:rsidP="007007EB">
      <w:pPr>
        <w:spacing w:line="259" w:lineRule="auto"/>
        <w:jc w:val="both"/>
        <w:rPr>
          <w:rFonts w:ascii="Arial" w:hAnsi="Arial" w:cs="Arial"/>
          <w:sz w:val="22"/>
          <w:szCs w:val="22"/>
        </w:rPr>
      </w:pPr>
      <w:r w:rsidRPr="00F357D5">
        <w:rPr>
          <w:rFonts w:ascii="Arial" w:hAnsi="Arial" w:cs="Arial"/>
          <w:sz w:val="22"/>
          <w:szCs w:val="22"/>
        </w:rPr>
        <w:t xml:space="preserve">So, if you’d like to take your career to the next level </w:t>
      </w:r>
      <w:r w:rsidR="006E539B" w:rsidRPr="00F357D5">
        <w:rPr>
          <w:rFonts w:ascii="Arial" w:hAnsi="Arial" w:cs="Arial"/>
          <w:sz w:val="22"/>
          <w:szCs w:val="22"/>
        </w:rPr>
        <w:t xml:space="preserve">with us here at </w:t>
      </w:r>
      <w:r w:rsidR="00223A09" w:rsidRPr="00F357D5">
        <w:rPr>
          <w:rFonts w:ascii="Arial" w:hAnsi="Arial" w:cs="Arial"/>
          <w:sz w:val="22"/>
          <w:szCs w:val="22"/>
        </w:rPr>
        <w:t xml:space="preserve">the </w:t>
      </w:r>
      <w:r w:rsidR="003A6C98" w:rsidRPr="00F357D5">
        <w:rPr>
          <w:rFonts w:ascii="Arial" w:hAnsi="Arial" w:cs="Arial"/>
          <w:sz w:val="22"/>
          <w:szCs w:val="22"/>
        </w:rPr>
        <w:t>U</w:t>
      </w:r>
      <w:r w:rsidR="00223A09" w:rsidRPr="00F357D5">
        <w:rPr>
          <w:rFonts w:ascii="Arial" w:hAnsi="Arial" w:cs="Arial"/>
          <w:sz w:val="22"/>
          <w:szCs w:val="22"/>
        </w:rPr>
        <w:t xml:space="preserve">niversity of </w:t>
      </w:r>
      <w:r w:rsidR="003A6C98" w:rsidRPr="00F357D5">
        <w:rPr>
          <w:rFonts w:ascii="Arial" w:hAnsi="Arial" w:cs="Arial"/>
          <w:sz w:val="22"/>
          <w:szCs w:val="22"/>
        </w:rPr>
        <w:t>E</w:t>
      </w:r>
      <w:r w:rsidR="00223A09" w:rsidRPr="00F357D5">
        <w:rPr>
          <w:rFonts w:ascii="Arial" w:hAnsi="Arial" w:cs="Arial"/>
          <w:sz w:val="22"/>
          <w:szCs w:val="22"/>
        </w:rPr>
        <w:t xml:space="preserve">ast </w:t>
      </w:r>
      <w:r w:rsidR="003A6C98" w:rsidRPr="00F357D5">
        <w:rPr>
          <w:rFonts w:ascii="Arial" w:hAnsi="Arial" w:cs="Arial"/>
          <w:sz w:val="22"/>
          <w:szCs w:val="22"/>
        </w:rPr>
        <w:t>L</w:t>
      </w:r>
      <w:r w:rsidR="00223A09" w:rsidRPr="00F357D5">
        <w:rPr>
          <w:rFonts w:ascii="Arial" w:hAnsi="Arial" w:cs="Arial"/>
          <w:sz w:val="22"/>
          <w:szCs w:val="22"/>
        </w:rPr>
        <w:t>ondon</w:t>
      </w:r>
      <w:r w:rsidR="003A6C98" w:rsidRPr="00F357D5">
        <w:rPr>
          <w:rFonts w:ascii="Arial" w:hAnsi="Arial" w:cs="Arial"/>
          <w:sz w:val="22"/>
          <w:szCs w:val="22"/>
        </w:rPr>
        <w:t xml:space="preserve"> and</w:t>
      </w:r>
      <w:r w:rsidRPr="00F357D5">
        <w:rPr>
          <w:rFonts w:ascii="Arial" w:hAnsi="Arial" w:cs="Arial"/>
          <w:sz w:val="22"/>
          <w:szCs w:val="22"/>
        </w:rPr>
        <w:t xml:space="preserve"> are inspired by our environment and drive for success, we want you to apply today!</w:t>
      </w:r>
    </w:p>
    <w:p w14:paraId="261EE9B4" w14:textId="0AF87576" w:rsidR="001F4320" w:rsidRPr="00F357D5" w:rsidRDefault="001F4320" w:rsidP="007007EB">
      <w:pPr>
        <w:spacing w:line="259" w:lineRule="auto"/>
        <w:jc w:val="both"/>
        <w:rPr>
          <w:rFonts w:ascii="Arial" w:hAnsi="Arial" w:cs="Arial"/>
          <w:sz w:val="22"/>
          <w:szCs w:val="22"/>
        </w:rPr>
      </w:pPr>
    </w:p>
    <w:p w14:paraId="63A88261" w14:textId="77777777" w:rsidR="00F357D5" w:rsidRPr="00F357D5" w:rsidRDefault="00F357D5" w:rsidP="00F357D5">
      <w:pPr>
        <w:spacing w:line="276" w:lineRule="auto"/>
        <w:rPr>
          <w:rFonts w:ascii="Arial" w:hAnsi="Arial" w:cs="Arial"/>
          <w:sz w:val="22"/>
          <w:szCs w:val="22"/>
        </w:rPr>
      </w:pPr>
      <w:r w:rsidRPr="00F357D5">
        <w:rPr>
          <w:rFonts w:ascii="Arial" w:hAnsi="Arial" w:cs="Arial"/>
          <w:b/>
          <w:bCs/>
          <w:sz w:val="22"/>
          <w:szCs w:val="22"/>
        </w:rPr>
        <w:t xml:space="preserve">Criteria tested by Key: </w:t>
      </w:r>
      <w:r w:rsidRPr="00F357D5">
        <w:rPr>
          <w:rFonts w:ascii="Arial" w:hAnsi="Arial" w:cs="Arial"/>
          <w:sz w:val="22"/>
          <w:szCs w:val="22"/>
        </w:rPr>
        <w:t>A = Application form C = Certification I = Interview P = Presentation R = Research papers T = Test</w:t>
      </w:r>
    </w:p>
    <w:p w14:paraId="78BEE5E3" w14:textId="4E86343E" w:rsidR="001F4320" w:rsidRPr="00F357D5" w:rsidRDefault="001F4320" w:rsidP="007007EB">
      <w:pPr>
        <w:spacing w:line="259" w:lineRule="auto"/>
        <w:jc w:val="both"/>
        <w:rPr>
          <w:rFonts w:ascii="Arial" w:hAnsi="Arial" w:cs="Arial"/>
          <w:sz w:val="22"/>
          <w:szCs w:val="22"/>
        </w:rPr>
      </w:pPr>
    </w:p>
    <w:p w14:paraId="0D8F1541" w14:textId="452F1337" w:rsidR="001F4320" w:rsidRPr="00F357D5" w:rsidRDefault="001F4320" w:rsidP="007007EB">
      <w:pPr>
        <w:spacing w:line="259" w:lineRule="auto"/>
        <w:jc w:val="both"/>
        <w:rPr>
          <w:rFonts w:ascii="Arial" w:hAnsi="Arial" w:cs="Arial"/>
          <w:sz w:val="22"/>
          <w:szCs w:val="22"/>
        </w:rPr>
      </w:pPr>
    </w:p>
    <w:sectPr w:rsidR="001F4320" w:rsidRPr="00F357D5"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4BBF" w14:textId="77777777" w:rsidR="00B0579F" w:rsidRDefault="00B0579F" w:rsidP="009962E4">
      <w:r>
        <w:separator/>
      </w:r>
    </w:p>
  </w:endnote>
  <w:endnote w:type="continuationSeparator" w:id="0">
    <w:p w14:paraId="55DE8C67" w14:textId="77777777" w:rsidR="00B0579F" w:rsidRDefault="00B0579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6DEC" w14:textId="77777777" w:rsidR="00B0579F" w:rsidRDefault="00B0579F" w:rsidP="009962E4">
      <w:r>
        <w:separator/>
      </w:r>
    </w:p>
  </w:footnote>
  <w:footnote w:type="continuationSeparator" w:id="0">
    <w:p w14:paraId="576C25B6" w14:textId="77777777" w:rsidR="00B0579F" w:rsidRDefault="00B0579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518" w:hanging="360"/>
      </w:pPr>
      <w:rPr>
        <w:rFonts w:ascii="Symbol" w:hAnsi="Symbol" w:cs="Symbol"/>
        <w:b w:val="0"/>
        <w:bCs w:val="0"/>
        <w:w w:val="100"/>
        <w:sz w:val="22"/>
        <w:szCs w:val="22"/>
      </w:rPr>
    </w:lvl>
    <w:lvl w:ilvl="1">
      <w:numFmt w:val="bullet"/>
      <w:lvlText w:val=""/>
      <w:lvlJc w:val="left"/>
      <w:pPr>
        <w:ind w:left="878" w:hanging="360"/>
      </w:pPr>
      <w:rPr>
        <w:rFonts w:ascii="Symbol" w:hAnsi="Symbol" w:cs="Symbol"/>
        <w:b w:val="0"/>
        <w:bCs w:val="0"/>
        <w:w w:val="100"/>
        <w:sz w:val="22"/>
        <w:szCs w:val="22"/>
      </w:rPr>
    </w:lvl>
    <w:lvl w:ilvl="2">
      <w:numFmt w:val="bullet"/>
      <w:lvlText w:val=""/>
      <w:lvlJc w:val="left"/>
      <w:pPr>
        <w:ind w:left="1085" w:hanging="360"/>
      </w:pPr>
      <w:rPr>
        <w:rFonts w:ascii="Symbol" w:hAnsi="Symbol" w:cs="Symbol"/>
        <w:b w:val="0"/>
        <w:bCs w:val="0"/>
        <w:w w:val="100"/>
        <w:sz w:val="22"/>
        <w:szCs w:val="22"/>
      </w:rPr>
    </w:lvl>
    <w:lvl w:ilvl="3">
      <w:numFmt w:val="bullet"/>
      <w:lvlText w:val="•"/>
      <w:lvlJc w:val="left"/>
      <w:pPr>
        <w:ind w:left="2110" w:hanging="360"/>
      </w:pPr>
    </w:lvl>
    <w:lvl w:ilvl="4">
      <w:numFmt w:val="bullet"/>
      <w:lvlText w:val="•"/>
      <w:lvlJc w:val="left"/>
      <w:pPr>
        <w:ind w:left="3141" w:hanging="360"/>
      </w:pPr>
    </w:lvl>
    <w:lvl w:ilvl="5">
      <w:numFmt w:val="bullet"/>
      <w:lvlText w:val="•"/>
      <w:lvlJc w:val="left"/>
      <w:pPr>
        <w:ind w:left="4172" w:hanging="360"/>
      </w:pPr>
    </w:lvl>
    <w:lvl w:ilvl="6">
      <w:numFmt w:val="bullet"/>
      <w:lvlText w:val="•"/>
      <w:lvlJc w:val="left"/>
      <w:pPr>
        <w:ind w:left="5203" w:hanging="360"/>
      </w:pPr>
    </w:lvl>
    <w:lvl w:ilvl="7">
      <w:numFmt w:val="bullet"/>
      <w:lvlText w:val="•"/>
      <w:lvlJc w:val="left"/>
      <w:pPr>
        <w:ind w:left="6234" w:hanging="360"/>
      </w:pPr>
    </w:lvl>
    <w:lvl w:ilvl="8">
      <w:numFmt w:val="bullet"/>
      <w:lvlText w:val="•"/>
      <w:lvlJc w:val="left"/>
      <w:pPr>
        <w:ind w:left="7264" w:hanging="360"/>
      </w:p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A7814"/>
    <w:multiLevelType w:val="hybridMultilevel"/>
    <w:tmpl w:val="1BDA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07165"/>
    <w:multiLevelType w:val="hybridMultilevel"/>
    <w:tmpl w:val="055E2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86255"/>
    <w:multiLevelType w:val="hybridMultilevel"/>
    <w:tmpl w:val="79E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2"/>
  </w:num>
  <w:num w:numId="7" w16cid:durableId="500971367">
    <w:abstractNumId w:val="11"/>
  </w:num>
  <w:num w:numId="8" w16cid:durableId="2133669853">
    <w:abstractNumId w:val="5"/>
  </w:num>
  <w:num w:numId="9" w16cid:durableId="534272944">
    <w:abstractNumId w:val="14"/>
  </w:num>
  <w:num w:numId="10" w16cid:durableId="137919288">
    <w:abstractNumId w:val="9"/>
  </w:num>
  <w:num w:numId="11" w16cid:durableId="1868904602">
    <w:abstractNumId w:val="17"/>
  </w:num>
  <w:num w:numId="12" w16cid:durableId="1682077828">
    <w:abstractNumId w:val="18"/>
  </w:num>
  <w:num w:numId="13" w16cid:durableId="2093618914">
    <w:abstractNumId w:val="16"/>
  </w:num>
  <w:num w:numId="14" w16cid:durableId="339551807">
    <w:abstractNumId w:val="6"/>
  </w:num>
  <w:num w:numId="15" w16cid:durableId="2007895453">
    <w:abstractNumId w:val="4"/>
  </w:num>
  <w:num w:numId="16" w16cid:durableId="1849251288">
    <w:abstractNumId w:val="1"/>
  </w:num>
  <w:num w:numId="17" w16cid:durableId="387534049">
    <w:abstractNumId w:val="13"/>
  </w:num>
  <w:num w:numId="18" w16cid:durableId="535587297">
    <w:abstractNumId w:val="19"/>
  </w:num>
  <w:num w:numId="19" w16cid:durableId="1956986922">
    <w:abstractNumId w:val="0"/>
  </w:num>
  <w:num w:numId="20" w16cid:durableId="2032875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2CE"/>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92102"/>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5A74"/>
    <w:rsid w:val="003A6C98"/>
    <w:rsid w:val="003D1DCF"/>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4F0DC7"/>
    <w:rsid w:val="005122D4"/>
    <w:rsid w:val="005146FC"/>
    <w:rsid w:val="0052053D"/>
    <w:rsid w:val="00545D17"/>
    <w:rsid w:val="00553BC1"/>
    <w:rsid w:val="005703EA"/>
    <w:rsid w:val="005911ED"/>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0563"/>
    <w:rsid w:val="00725E1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5540"/>
    <w:rsid w:val="009D6C22"/>
    <w:rsid w:val="009D7F60"/>
    <w:rsid w:val="00A15AFC"/>
    <w:rsid w:val="00A2175F"/>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B0579F"/>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2629C"/>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7D5"/>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D2629C"/>
    <w:pPr>
      <w:widowControl w:val="0"/>
      <w:autoSpaceDE w:val="0"/>
      <w:autoSpaceDN w:val="0"/>
    </w:pPr>
    <w:rPr>
      <w:rFonts w:ascii="Arial" w:eastAsia="Arial" w:hAnsi="Arial" w:cs="Arial"/>
      <w:sz w:val="22"/>
      <w:szCs w:val="22"/>
      <w:lang w:bidi="en-GB"/>
    </w:rPr>
  </w:style>
  <w:style w:type="character" w:customStyle="1" w:styleId="BodyTextChar">
    <w:name w:val="Body Text Char"/>
    <w:basedOn w:val="DefaultParagraphFont"/>
    <w:link w:val="BodyText"/>
    <w:uiPriority w:val="1"/>
    <w:rsid w:val="00D2629C"/>
    <w:rPr>
      <w:rFonts w:ascii="Arial" w:eastAsia="Arial" w:hAnsi="Arial" w:cs="Arial"/>
      <w:sz w:val="22"/>
      <w:szCs w:val="22"/>
      <w:lang w:bidi="en-GB"/>
    </w:rPr>
  </w:style>
  <w:style w:type="paragraph" w:customStyle="1" w:styleId="Default">
    <w:name w:val="Default"/>
    <w:rsid w:val="00D2629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Diane Glautier</cp:lastModifiedBy>
  <cp:revision>7</cp:revision>
  <cp:lastPrinted>2019-09-04T14:35:00Z</cp:lastPrinted>
  <dcterms:created xsi:type="dcterms:W3CDTF">2024-07-31T07:09:00Z</dcterms:created>
  <dcterms:modified xsi:type="dcterms:W3CDTF">2024-08-01T16:08:00Z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