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150E" w14:textId="70E6A633" w:rsidR="7BF0CB85" w:rsidRPr="001A2F45" w:rsidRDefault="00235BA2" w:rsidP="114B7F4D">
      <w:pPr>
        <w:spacing w:after="240"/>
      </w:pPr>
      <w:r w:rsidRPr="001A2F45">
        <w:rPr>
          <w:rFonts w:ascii="Calibri" w:eastAsia="Calibri" w:hAnsi="Calibri" w:cs="Calibri"/>
          <w:b/>
          <w:bCs/>
          <w:sz w:val="28"/>
          <w:szCs w:val="28"/>
        </w:rPr>
        <w:t xml:space="preserve">Research Excellence PhD </w:t>
      </w:r>
      <w:r>
        <w:rPr>
          <w:rFonts w:ascii="Calibri" w:eastAsia="Calibri" w:hAnsi="Calibri" w:cs="Calibri"/>
          <w:b/>
          <w:bCs/>
          <w:sz w:val="28"/>
          <w:szCs w:val="28"/>
        </w:rPr>
        <w:t xml:space="preserve">Fee Waiver </w:t>
      </w:r>
      <w:r w:rsidRPr="001A2F45">
        <w:rPr>
          <w:rFonts w:ascii="Calibri" w:eastAsia="Calibri" w:hAnsi="Calibri" w:cs="Calibri"/>
          <w:b/>
          <w:bCs/>
          <w:sz w:val="28"/>
          <w:szCs w:val="28"/>
        </w:rPr>
        <w:t>Studentships</w:t>
      </w:r>
    </w:p>
    <w:tbl>
      <w:tblPr>
        <w:tblStyle w:val="TableGrid"/>
        <w:tblW w:w="0" w:type="auto"/>
        <w:tblInd w:w="105" w:type="dxa"/>
        <w:tblLayout w:type="fixed"/>
        <w:tblLook w:val="04A0" w:firstRow="1" w:lastRow="0" w:firstColumn="1" w:lastColumn="0" w:noHBand="0" w:noVBand="1"/>
      </w:tblPr>
      <w:tblGrid>
        <w:gridCol w:w="2064"/>
        <w:gridCol w:w="2698"/>
        <w:gridCol w:w="1380"/>
        <w:gridCol w:w="2835"/>
      </w:tblGrid>
      <w:tr w:rsidR="114B7F4D" w:rsidRPr="001A2F45" w14:paraId="308C67FC" w14:textId="77777777" w:rsidTr="7BEDD35A">
        <w:trPr>
          <w:trHeight w:val="300"/>
        </w:trPr>
        <w:tc>
          <w:tcPr>
            <w:tcW w:w="2064" w:type="dxa"/>
            <w:shd w:val="clear" w:color="auto" w:fill="DBE5F1"/>
            <w:tcMar>
              <w:left w:w="108" w:type="dxa"/>
              <w:right w:w="108" w:type="dxa"/>
            </w:tcMar>
          </w:tcPr>
          <w:p w14:paraId="12A33B24" w14:textId="445102D2"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Qualification type:</w:t>
            </w:r>
          </w:p>
        </w:tc>
        <w:tc>
          <w:tcPr>
            <w:tcW w:w="2698" w:type="dxa"/>
            <w:shd w:val="clear" w:color="auto" w:fill="DBE5F1"/>
            <w:tcMar>
              <w:left w:w="108" w:type="dxa"/>
              <w:right w:w="108" w:type="dxa"/>
            </w:tcMar>
          </w:tcPr>
          <w:p w14:paraId="7BC6F3F2" w14:textId="479749F5" w:rsidR="114B7F4D" w:rsidRPr="001A2F45" w:rsidRDefault="114B7F4D" w:rsidP="114B7F4D">
            <w:pPr>
              <w:spacing w:line="360" w:lineRule="auto"/>
              <w:jc w:val="both"/>
            </w:pPr>
            <w:r w:rsidRPr="001A2F45">
              <w:rPr>
                <w:rFonts w:ascii="Calibri" w:eastAsia="Calibri" w:hAnsi="Calibri" w:cs="Calibri"/>
                <w:color w:val="000000" w:themeColor="text1"/>
                <w:sz w:val="19"/>
                <w:szCs w:val="19"/>
              </w:rPr>
              <w:t>PhD</w:t>
            </w:r>
          </w:p>
        </w:tc>
        <w:tc>
          <w:tcPr>
            <w:tcW w:w="1380" w:type="dxa"/>
            <w:shd w:val="clear" w:color="auto" w:fill="DBE5F1"/>
            <w:tcMar>
              <w:left w:w="108" w:type="dxa"/>
              <w:right w:w="108" w:type="dxa"/>
            </w:tcMar>
          </w:tcPr>
          <w:p w14:paraId="30DA5E92" w14:textId="66D491E4"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Placed on:</w:t>
            </w:r>
          </w:p>
        </w:tc>
        <w:tc>
          <w:tcPr>
            <w:tcW w:w="2835" w:type="dxa"/>
            <w:shd w:val="clear" w:color="auto" w:fill="DBE5F1"/>
            <w:tcMar>
              <w:left w:w="108" w:type="dxa"/>
              <w:right w:w="108" w:type="dxa"/>
            </w:tcMar>
          </w:tcPr>
          <w:p w14:paraId="6A87213F" w14:textId="2CE7E409" w:rsidR="114B7F4D" w:rsidRPr="001A2F45" w:rsidRDefault="0019177E" w:rsidP="114B7F4D">
            <w:pPr>
              <w:spacing w:line="360" w:lineRule="auto"/>
            </w:pPr>
            <w:r>
              <w:rPr>
                <w:rFonts w:ascii="Calibri" w:eastAsia="Calibri" w:hAnsi="Calibri" w:cs="Calibri"/>
                <w:color w:val="000000" w:themeColor="text1"/>
                <w:sz w:val="19"/>
                <w:szCs w:val="19"/>
              </w:rPr>
              <w:t>1</w:t>
            </w:r>
            <w:r w:rsidR="00105997">
              <w:rPr>
                <w:rFonts w:ascii="Calibri" w:eastAsia="Calibri" w:hAnsi="Calibri" w:cs="Calibri"/>
                <w:color w:val="000000" w:themeColor="text1"/>
                <w:sz w:val="19"/>
                <w:szCs w:val="19"/>
              </w:rPr>
              <w:t>5</w:t>
            </w:r>
            <w:r>
              <w:rPr>
                <w:rFonts w:ascii="Calibri" w:eastAsia="Calibri" w:hAnsi="Calibri" w:cs="Calibri"/>
                <w:color w:val="000000" w:themeColor="text1"/>
                <w:sz w:val="19"/>
                <w:szCs w:val="19"/>
              </w:rPr>
              <w:t xml:space="preserve"> August 2024</w:t>
            </w:r>
          </w:p>
        </w:tc>
      </w:tr>
      <w:tr w:rsidR="114B7F4D" w:rsidRPr="001A2F45" w14:paraId="2F9EC073" w14:textId="77777777" w:rsidTr="7BEDD35A">
        <w:trPr>
          <w:trHeight w:val="300"/>
        </w:trPr>
        <w:tc>
          <w:tcPr>
            <w:tcW w:w="2064" w:type="dxa"/>
            <w:shd w:val="clear" w:color="auto" w:fill="DBE5F1"/>
            <w:tcMar>
              <w:left w:w="108" w:type="dxa"/>
              <w:right w:w="108" w:type="dxa"/>
            </w:tcMar>
          </w:tcPr>
          <w:p w14:paraId="27BBD04E" w14:textId="3CD628EA"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Location:</w:t>
            </w:r>
          </w:p>
        </w:tc>
        <w:tc>
          <w:tcPr>
            <w:tcW w:w="2698" w:type="dxa"/>
            <w:shd w:val="clear" w:color="auto" w:fill="DBE5F1"/>
            <w:tcMar>
              <w:left w:w="108" w:type="dxa"/>
              <w:right w:w="108" w:type="dxa"/>
            </w:tcMar>
          </w:tcPr>
          <w:p w14:paraId="2A01C134" w14:textId="67D1D33B" w:rsidR="114B7F4D" w:rsidRPr="001A2F45" w:rsidRDefault="114B7F4D" w:rsidP="00FD0BD1">
            <w:pPr>
              <w:jc w:val="both"/>
            </w:pPr>
            <w:r w:rsidRPr="001A2F45">
              <w:rPr>
                <w:rFonts w:ascii="Calibri" w:eastAsia="Calibri" w:hAnsi="Calibri" w:cs="Calibri"/>
                <w:color w:val="000000" w:themeColor="text1"/>
                <w:sz w:val="19"/>
                <w:szCs w:val="19"/>
              </w:rPr>
              <w:t>U</w:t>
            </w:r>
            <w:r w:rsidR="00FD0BD1" w:rsidRPr="001A2F45">
              <w:rPr>
                <w:rFonts w:ascii="Calibri" w:eastAsia="Calibri" w:hAnsi="Calibri" w:cs="Calibri"/>
                <w:color w:val="000000" w:themeColor="text1"/>
                <w:sz w:val="19"/>
                <w:szCs w:val="19"/>
              </w:rPr>
              <w:t xml:space="preserve">niversity of </w:t>
            </w:r>
            <w:r w:rsidRPr="001A2F45">
              <w:rPr>
                <w:rFonts w:ascii="Calibri" w:eastAsia="Calibri" w:hAnsi="Calibri" w:cs="Calibri"/>
                <w:color w:val="000000" w:themeColor="text1"/>
                <w:sz w:val="19"/>
                <w:szCs w:val="19"/>
              </w:rPr>
              <w:t>E</w:t>
            </w:r>
            <w:r w:rsidR="00FD0BD1" w:rsidRPr="001A2F45">
              <w:rPr>
                <w:rFonts w:ascii="Calibri" w:eastAsia="Calibri" w:hAnsi="Calibri" w:cs="Calibri"/>
                <w:color w:val="000000" w:themeColor="text1"/>
                <w:sz w:val="19"/>
                <w:szCs w:val="19"/>
              </w:rPr>
              <w:t xml:space="preserve">ast </w:t>
            </w:r>
            <w:r w:rsidRPr="001A2F45">
              <w:rPr>
                <w:rFonts w:ascii="Calibri" w:eastAsia="Calibri" w:hAnsi="Calibri" w:cs="Calibri"/>
                <w:color w:val="000000" w:themeColor="text1"/>
                <w:sz w:val="19"/>
                <w:szCs w:val="19"/>
              </w:rPr>
              <w:t>L</w:t>
            </w:r>
            <w:r w:rsidR="00FD0BD1" w:rsidRPr="001A2F45">
              <w:rPr>
                <w:rFonts w:ascii="Calibri" w:eastAsia="Calibri" w:hAnsi="Calibri" w:cs="Calibri"/>
                <w:color w:val="000000" w:themeColor="text1"/>
                <w:sz w:val="19"/>
                <w:szCs w:val="19"/>
              </w:rPr>
              <w:t>ondon (UEL)</w:t>
            </w:r>
            <w:r w:rsidRPr="001A2F45">
              <w:rPr>
                <w:rFonts w:ascii="Calibri" w:eastAsia="Calibri" w:hAnsi="Calibri" w:cs="Calibri"/>
                <w:color w:val="000000" w:themeColor="text1"/>
                <w:sz w:val="19"/>
                <w:szCs w:val="19"/>
              </w:rPr>
              <w:t>, London</w:t>
            </w:r>
          </w:p>
        </w:tc>
        <w:tc>
          <w:tcPr>
            <w:tcW w:w="1380" w:type="dxa"/>
            <w:shd w:val="clear" w:color="auto" w:fill="DBE5F1"/>
            <w:tcMar>
              <w:left w:w="108" w:type="dxa"/>
              <w:right w:w="108" w:type="dxa"/>
            </w:tcMar>
          </w:tcPr>
          <w:p w14:paraId="4D95AD9B" w14:textId="4CC22254"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Closes:</w:t>
            </w:r>
          </w:p>
        </w:tc>
        <w:tc>
          <w:tcPr>
            <w:tcW w:w="2835" w:type="dxa"/>
            <w:shd w:val="clear" w:color="auto" w:fill="DBE5F1"/>
            <w:tcMar>
              <w:left w:w="108" w:type="dxa"/>
              <w:right w:w="108" w:type="dxa"/>
            </w:tcMar>
          </w:tcPr>
          <w:p w14:paraId="307F6457" w14:textId="37813CC7" w:rsidR="114B7F4D" w:rsidRPr="001A2F45" w:rsidRDefault="114B7F4D" w:rsidP="3623D301">
            <w:pPr>
              <w:spacing w:line="360" w:lineRule="auto"/>
              <w:rPr>
                <w:rFonts w:ascii="Calibri" w:eastAsia="Calibri" w:hAnsi="Calibri" w:cs="Calibri"/>
                <w:sz w:val="19"/>
                <w:szCs w:val="19"/>
                <w:highlight w:val="yellow"/>
              </w:rPr>
            </w:pPr>
            <w:r w:rsidRPr="001A2F45">
              <w:rPr>
                <w:rFonts w:ascii="Calibri" w:eastAsia="Calibri" w:hAnsi="Calibri" w:cs="Calibri"/>
                <w:sz w:val="19"/>
                <w:szCs w:val="19"/>
              </w:rPr>
              <w:t xml:space="preserve"> </w:t>
            </w:r>
            <w:r w:rsidR="00D91915">
              <w:rPr>
                <w:rFonts w:ascii="Calibri" w:eastAsia="Calibri" w:hAnsi="Calibri" w:cs="Calibri"/>
                <w:sz w:val="19"/>
                <w:szCs w:val="19"/>
              </w:rPr>
              <w:t>9 September 2024</w:t>
            </w:r>
          </w:p>
        </w:tc>
      </w:tr>
      <w:tr w:rsidR="114B7F4D" w:rsidRPr="001A2F45" w14:paraId="53383298" w14:textId="77777777" w:rsidTr="7BEDD35A">
        <w:trPr>
          <w:trHeight w:val="300"/>
        </w:trPr>
        <w:tc>
          <w:tcPr>
            <w:tcW w:w="2064" w:type="dxa"/>
            <w:shd w:val="clear" w:color="auto" w:fill="DBE5F1"/>
            <w:tcMar>
              <w:left w:w="108" w:type="dxa"/>
              <w:right w:w="108" w:type="dxa"/>
            </w:tcMar>
          </w:tcPr>
          <w:p w14:paraId="1375ABA8" w14:textId="6DD7C560"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Funding for:</w:t>
            </w:r>
          </w:p>
        </w:tc>
        <w:tc>
          <w:tcPr>
            <w:tcW w:w="2698" w:type="dxa"/>
            <w:shd w:val="clear" w:color="auto" w:fill="DBE5F1"/>
            <w:tcMar>
              <w:left w:w="108" w:type="dxa"/>
              <w:right w:w="108" w:type="dxa"/>
            </w:tcMar>
          </w:tcPr>
          <w:p w14:paraId="499CAA69" w14:textId="59B0D881" w:rsidR="114B7F4D" w:rsidRPr="001A2F45" w:rsidRDefault="114B7F4D" w:rsidP="3623D301">
            <w:pPr>
              <w:spacing w:line="360" w:lineRule="auto"/>
              <w:jc w:val="both"/>
              <w:rPr>
                <w:rFonts w:ascii="Calibri" w:eastAsia="Calibri" w:hAnsi="Calibri" w:cs="Calibri"/>
                <w:color w:val="000000" w:themeColor="text1"/>
                <w:sz w:val="19"/>
                <w:szCs w:val="19"/>
              </w:rPr>
            </w:pPr>
            <w:r w:rsidRPr="001A2F45">
              <w:rPr>
                <w:rFonts w:ascii="Calibri" w:eastAsia="Calibri" w:hAnsi="Calibri" w:cs="Calibri"/>
                <w:color w:val="000000" w:themeColor="text1"/>
                <w:sz w:val="19"/>
                <w:szCs w:val="19"/>
              </w:rPr>
              <w:t xml:space="preserve">Home </w:t>
            </w:r>
            <w:r w:rsidR="3185AD5F" w:rsidRPr="001A2F45">
              <w:rPr>
                <w:rFonts w:ascii="Calibri" w:eastAsia="Calibri" w:hAnsi="Calibri" w:cs="Calibri"/>
                <w:color w:val="000000" w:themeColor="text1"/>
                <w:sz w:val="19"/>
                <w:szCs w:val="19"/>
              </w:rPr>
              <w:t>or</w:t>
            </w:r>
            <w:r w:rsidRPr="001A2F45">
              <w:rPr>
                <w:rFonts w:ascii="Calibri" w:eastAsia="Calibri" w:hAnsi="Calibri" w:cs="Calibri"/>
                <w:color w:val="000000" w:themeColor="text1"/>
                <w:sz w:val="19"/>
                <w:szCs w:val="19"/>
              </w:rPr>
              <w:t xml:space="preserve"> </w:t>
            </w:r>
            <w:r w:rsidR="79475E91" w:rsidRPr="001A2F45">
              <w:rPr>
                <w:rFonts w:ascii="Calibri" w:eastAsia="Calibri" w:hAnsi="Calibri" w:cs="Calibri"/>
                <w:color w:val="000000" w:themeColor="text1"/>
                <w:sz w:val="19"/>
                <w:szCs w:val="19"/>
              </w:rPr>
              <w:t>International</w:t>
            </w:r>
          </w:p>
        </w:tc>
        <w:tc>
          <w:tcPr>
            <w:tcW w:w="1380" w:type="dxa"/>
            <w:shd w:val="clear" w:color="auto" w:fill="DBE5F1"/>
            <w:tcMar>
              <w:left w:w="108" w:type="dxa"/>
              <w:right w:w="108" w:type="dxa"/>
            </w:tcMar>
          </w:tcPr>
          <w:p w14:paraId="7E7A388A" w14:textId="58CA3B92" w:rsidR="114B7F4D" w:rsidRPr="001A2F45" w:rsidRDefault="114B7F4D" w:rsidP="114B7F4D">
            <w:pPr>
              <w:spacing w:line="360" w:lineRule="auto"/>
              <w:jc w:val="both"/>
            </w:pPr>
            <w:r w:rsidRPr="001A2F45">
              <w:rPr>
                <w:rFonts w:ascii="Calibri" w:eastAsia="Calibri" w:hAnsi="Calibri" w:cs="Calibri"/>
                <w:sz w:val="19"/>
                <w:szCs w:val="19"/>
              </w:rPr>
              <w:t xml:space="preserve"> </w:t>
            </w:r>
          </w:p>
        </w:tc>
        <w:tc>
          <w:tcPr>
            <w:tcW w:w="2835" w:type="dxa"/>
            <w:shd w:val="clear" w:color="auto" w:fill="DBE5F1"/>
            <w:tcMar>
              <w:left w:w="108" w:type="dxa"/>
              <w:right w:w="108" w:type="dxa"/>
            </w:tcMar>
          </w:tcPr>
          <w:p w14:paraId="2ECEB596" w14:textId="02CFFF01" w:rsidR="114B7F4D" w:rsidRPr="001A2F45" w:rsidRDefault="114B7F4D" w:rsidP="114B7F4D">
            <w:pPr>
              <w:spacing w:line="360" w:lineRule="auto"/>
              <w:jc w:val="both"/>
            </w:pPr>
            <w:r w:rsidRPr="001A2F45">
              <w:rPr>
                <w:rFonts w:ascii="Calibri" w:eastAsia="Calibri" w:hAnsi="Calibri" w:cs="Calibri"/>
                <w:sz w:val="19"/>
                <w:szCs w:val="19"/>
              </w:rPr>
              <w:t xml:space="preserve"> </w:t>
            </w:r>
          </w:p>
        </w:tc>
      </w:tr>
      <w:tr w:rsidR="114B7F4D" w:rsidRPr="001A2F45" w14:paraId="50FB5159" w14:textId="77777777" w:rsidTr="7BEDD35A">
        <w:trPr>
          <w:trHeight w:val="300"/>
        </w:trPr>
        <w:tc>
          <w:tcPr>
            <w:tcW w:w="2064" w:type="dxa"/>
            <w:shd w:val="clear" w:color="auto" w:fill="DBE5F1"/>
            <w:tcMar>
              <w:left w:w="108" w:type="dxa"/>
              <w:right w:w="108" w:type="dxa"/>
            </w:tcMar>
          </w:tcPr>
          <w:p w14:paraId="340F9238" w14:textId="79C13AD2"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Funding amount:</w:t>
            </w:r>
          </w:p>
        </w:tc>
        <w:tc>
          <w:tcPr>
            <w:tcW w:w="2698" w:type="dxa"/>
            <w:shd w:val="clear" w:color="auto" w:fill="DBE5F1"/>
            <w:tcMar>
              <w:left w:w="108" w:type="dxa"/>
              <w:right w:w="108" w:type="dxa"/>
            </w:tcMar>
          </w:tcPr>
          <w:p w14:paraId="5AFCD8B8" w14:textId="398FFA0D" w:rsidR="114B7F4D" w:rsidRPr="001A2F45" w:rsidRDefault="00831E1E" w:rsidP="19085B06">
            <w:pPr>
              <w:spacing w:line="360" w:lineRule="auto"/>
              <w:rPr>
                <w:rFonts w:ascii="Calibri" w:eastAsia="Calibri" w:hAnsi="Calibri" w:cs="Calibri"/>
                <w:color w:val="000000" w:themeColor="text1"/>
                <w:sz w:val="19"/>
                <w:szCs w:val="19"/>
              </w:rPr>
            </w:pPr>
            <w:r>
              <w:rPr>
                <w:rFonts w:ascii="Calibri" w:eastAsia="Calibri" w:hAnsi="Calibri" w:cs="Calibri"/>
                <w:color w:val="000000" w:themeColor="text1"/>
                <w:sz w:val="19"/>
                <w:szCs w:val="19"/>
              </w:rPr>
              <w:t>Full waiver of tuition fees</w:t>
            </w:r>
          </w:p>
        </w:tc>
        <w:tc>
          <w:tcPr>
            <w:tcW w:w="1380" w:type="dxa"/>
            <w:shd w:val="clear" w:color="auto" w:fill="DBE5F1"/>
            <w:tcMar>
              <w:left w:w="108" w:type="dxa"/>
              <w:right w:w="108" w:type="dxa"/>
            </w:tcMar>
          </w:tcPr>
          <w:p w14:paraId="2AEED622" w14:textId="0EB195D4" w:rsidR="114B7F4D" w:rsidRPr="001A2F45" w:rsidRDefault="114B7F4D" w:rsidP="114B7F4D">
            <w:pPr>
              <w:spacing w:line="360" w:lineRule="auto"/>
              <w:jc w:val="both"/>
            </w:pPr>
            <w:r w:rsidRPr="001A2F45">
              <w:rPr>
                <w:rFonts w:ascii="Calibri" w:eastAsia="Calibri" w:hAnsi="Calibri" w:cs="Calibri"/>
                <w:sz w:val="19"/>
                <w:szCs w:val="19"/>
              </w:rPr>
              <w:t xml:space="preserve"> </w:t>
            </w:r>
          </w:p>
        </w:tc>
        <w:tc>
          <w:tcPr>
            <w:tcW w:w="2835" w:type="dxa"/>
            <w:shd w:val="clear" w:color="auto" w:fill="DBE5F1"/>
            <w:tcMar>
              <w:left w:w="108" w:type="dxa"/>
              <w:right w:w="108" w:type="dxa"/>
            </w:tcMar>
          </w:tcPr>
          <w:p w14:paraId="60D434A0" w14:textId="00115BEB" w:rsidR="114B7F4D" w:rsidRPr="001A2F45" w:rsidRDefault="114B7F4D" w:rsidP="114B7F4D">
            <w:pPr>
              <w:spacing w:line="360" w:lineRule="auto"/>
              <w:jc w:val="both"/>
            </w:pPr>
            <w:r w:rsidRPr="001A2F45">
              <w:rPr>
                <w:rFonts w:ascii="Calibri" w:eastAsia="Calibri" w:hAnsi="Calibri" w:cs="Calibri"/>
                <w:sz w:val="19"/>
                <w:szCs w:val="19"/>
              </w:rPr>
              <w:t xml:space="preserve"> </w:t>
            </w:r>
          </w:p>
        </w:tc>
      </w:tr>
      <w:tr w:rsidR="114B7F4D" w:rsidRPr="001A2F45" w14:paraId="100C6228" w14:textId="77777777" w:rsidTr="7BEDD35A">
        <w:trPr>
          <w:trHeight w:val="300"/>
        </w:trPr>
        <w:tc>
          <w:tcPr>
            <w:tcW w:w="2064" w:type="dxa"/>
            <w:shd w:val="clear" w:color="auto" w:fill="DBE5F1"/>
            <w:tcMar>
              <w:left w:w="108" w:type="dxa"/>
              <w:right w:w="108" w:type="dxa"/>
            </w:tcMar>
          </w:tcPr>
          <w:p w14:paraId="640C4A56" w14:textId="33E63E3F" w:rsidR="114B7F4D" w:rsidRPr="001A2F45" w:rsidRDefault="114B7F4D" w:rsidP="114B7F4D">
            <w:pPr>
              <w:spacing w:line="360" w:lineRule="auto"/>
              <w:jc w:val="both"/>
            </w:pPr>
            <w:r w:rsidRPr="001A2F45">
              <w:rPr>
                <w:rFonts w:ascii="Calibri" w:eastAsia="Calibri" w:hAnsi="Calibri" w:cs="Calibri"/>
                <w:b/>
                <w:bCs/>
                <w:color w:val="000000" w:themeColor="text1"/>
                <w:sz w:val="19"/>
                <w:szCs w:val="19"/>
              </w:rPr>
              <w:t>Hours:</w:t>
            </w:r>
          </w:p>
        </w:tc>
        <w:tc>
          <w:tcPr>
            <w:tcW w:w="2698" w:type="dxa"/>
            <w:shd w:val="clear" w:color="auto" w:fill="DBE5F1"/>
            <w:tcMar>
              <w:left w:w="108" w:type="dxa"/>
              <w:right w:w="108" w:type="dxa"/>
            </w:tcMar>
          </w:tcPr>
          <w:p w14:paraId="38C748BD" w14:textId="2085B5E2" w:rsidR="114B7F4D" w:rsidRPr="001A2F45" w:rsidRDefault="114B7F4D" w:rsidP="114B7F4D">
            <w:pPr>
              <w:spacing w:line="360" w:lineRule="auto"/>
              <w:jc w:val="both"/>
            </w:pPr>
            <w:r w:rsidRPr="001A2F45">
              <w:rPr>
                <w:rFonts w:ascii="Calibri" w:eastAsia="Calibri" w:hAnsi="Calibri" w:cs="Calibri"/>
                <w:color w:val="000000" w:themeColor="text1"/>
                <w:sz w:val="19"/>
                <w:szCs w:val="19"/>
              </w:rPr>
              <w:t>Full Time</w:t>
            </w:r>
          </w:p>
        </w:tc>
        <w:tc>
          <w:tcPr>
            <w:tcW w:w="1380" w:type="dxa"/>
            <w:shd w:val="clear" w:color="auto" w:fill="DBE5F1"/>
            <w:tcMar>
              <w:left w:w="108" w:type="dxa"/>
              <w:right w:w="108" w:type="dxa"/>
            </w:tcMar>
          </w:tcPr>
          <w:p w14:paraId="448CEFD8" w14:textId="646B80D8" w:rsidR="114B7F4D" w:rsidRPr="001A2F45" w:rsidRDefault="114B7F4D" w:rsidP="114B7F4D">
            <w:pPr>
              <w:spacing w:line="360" w:lineRule="auto"/>
              <w:jc w:val="both"/>
            </w:pPr>
            <w:r w:rsidRPr="001A2F45">
              <w:rPr>
                <w:rFonts w:ascii="Calibri" w:eastAsia="Calibri" w:hAnsi="Calibri" w:cs="Calibri"/>
                <w:sz w:val="19"/>
                <w:szCs w:val="19"/>
              </w:rPr>
              <w:t xml:space="preserve"> </w:t>
            </w:r>
          </w:p>
        </w:tc>
        <w:tc>
          <w:tcPr>
            <w:tcW w:w="2835" w:type="dxa"/>
            <w:shd w:val="clear" w:color="auto" w:fill="DBE5F1"/>
            <w:tcMar>
              <w:left w:w="108" w:type="dxa"/>
              <w:right w:w="108" w:type="dxa"/>
            </w:tcMar>
          </w:tcPr>
          <w:p w14:paraId="49267140" w14:textId="0220A1BC" w:rsidR="114B7F4D" w:rsidRPr="001A2F45" w:rsidRDefault="114B7F4D" w:rsidP="114B7F4D">
            <w:pPr>
              <w:spacing w:line="360" w:lineRule="auto"/>
              <w:jc w:val="both"/>
            </w:pPr>
            <w:r w:rsidRPr="001A2F45">
              <w:rPr>
                <w:rFonts w:ascii="Calibri" w:eastAsia="Calibri" w:hAnsi="Calibri" w:cs="Calibri"/>
                <w:sz w:val="19"/>
                <w:szCs w:val="19"/>
              </w:rPr>
              <w:t xml:space="preserve"> </w:t>
            </w:r>
          </w:p>
        </w:tc>
      </w:tr>
    </w:tbl>
    <w:p w14:paraId="59C6FF48" w14:textId="17B8E493" w:rsidR="7BF0CB85" w:rsidRPr="001A2F45" w:rsidRDefault="7BF0CB85" w:rsidP="114B7F4D">
      <w:pPr>
        <w:spacing w:after="0"/>
        <w:jc w:val="both"/>
      </w:pPr>
      <w:r w:rsidRPr="001A2F45">
        <w:rPr>
          <w:rFonts w:ascii="Calibri" w:eastAsia="Calibri" w:hAnsi="Calibri" w:cs="Calibri"/>
          <w:sz w:val="19"/>
          <w:szCs w:val="19"/>
        </w:rPr>
        <w:t xml:space="preserve"> </w:t>
      </w:r>
    </w:p>
    <w:p w14:paraId="0EAB8413" w14:textId="10BFA36C" w:rsidR="7BF0CB85" w:rsidRPr="001A2F45" w:rsidRDefault="7BF0CB85" w:rsidP="114B7F4D">
      <w:pPr>
        <w:spacing w:after="0"/>
        <w:jc w:val="both"/>
      </w:pPr>
      <w:r w:rsidRPr="001A2F45">
        <w:rPr>
          <w:rFonts w:ascii="Calibri" w:eastAsia="Calibri" w:hAnsi="Calibri" w:cs="Calibri"/>
          <w:b/>
          <w:bCs/>
          <w:color w:val="000000" w:themeColor="text1"/>
          <w:sz w:val="28"/>
          <w:szCs w:val="28"/>
        </w:rPr>
        <w:t xml:space="preserve">University of East London – Research Excellence PhD </w:t>
      </w:r>
      <w:r w:rsidR="00F359A6">
        <w:rPr>
          <w:rFonts w:ascii="Calibri" w:eastAsia="Calibri" w:hAnsi="Calibri" w:cs="Calibri"/>
          <w:b/>
          <w:bCs/>
          <w:color w:val="000000" w:themeColor="text1"/>
          <w:sz w:val="28"/>
          <w:szCs w:val="28"/>
        </w:rPr>
        <w:t xml:space="preserve">Fee Waiver </w:t>
      </w:r>
      <w:r w:rsidRPr="001A2F45">
        <w:rPr>
          <w:rFonts w:ascii="Calibri" w:eastAsia="Calibri" w:hAnsi="Calibri" w:cs="Calibri"/>
          <w:b/>
          <w:bCs/>
          <w:color w:val="000000" w:themeColor="text1"/>
          <w:sz w:val="28"/>
          <w:szCs w:val="28"/>
        </w:rPr>
        <w:t xml:space="preserve">Studentships </w:t>
      </w:r>
    </w:p>
    <w:p w14:paraId="6E352BD7" w14:textId="301991C9" w:rsidR="004178E7" w:rsidRPr="001A2F45" w:rsidRDefault="004178E7" w:rsidP="004178E7">
      <w:pPr>
        <w:spacing w:after="0"/>
        <w:jc w:val="both"/>
        <w:rPr>
          <w:rFonts w:ascii="Calibri" w:eastAsia="Calibri" w:hAnsi="Calibri" w:cs="Calibri"/>
          <w:color w:val="000000" w:themeColor="text1"/>
        </w:rPr>
      </w:pPr>
      <w:r w:rsidRPr="6DE37FDC">
        <w:rPr>
          <w:rFonts w:ascii="Calibri" w:eastAsia="Calibri" w:hAnsi="Calibri" w:cs="Calibri"/>
          <w:color w:val="000000" w:themeColor="text1"/>
        </w:rPr>
        <w:t>The University of East London (UEL) invites applications from highly qualified and motivated students, for</w:t>
      </w:r>
      <w:r w:rsidR="00105997">
        <w:rPr>
          <w:rFonts w:ascii="Calibri" w:eastAsia="Calibri" w:hAnsi="Calibri" w:cs="Calibri"/>
          <w:color w:val="000000" w:themeColor="text1"/>
        </w:rPr>
        <w:t xml:space="preserve"> </w:t>
      </w:r>
      <w:r w:rsidR="00105997" w:rsidRPr="00105997">
        <w:rPr>
          <w:rFonts w:ascii="Calibri" w:eastAsia="Calibri" w:hAnsi="Calibri" w:cs="Calibri"/>
          <w:b/>
          <w:bCs/>
          <w:color w:val="000000" w:themeColor="text1"/>
        </w:rPr>
        <w:t>2</w:t>
      </w:r>
      <w:r w:rsidRPr="6DE37FDC">
        <w:rPr>
          <w:rFonts w:ascii="Calibri" w:eastAsia="Calibri" w:hAnsi="Calibri" w:cs="Calibri"/>
          <w:color w:val="000000" w:themeColor="text1"/>
        </w:rPr>
        <w:t xml:space="preserve"> Research Excellence PhD Studentships</w:t>
      </w:r>
      <w:r>
        <w:rPr>
          <w:rFonts w:ascii="Calibri" w:eastAsia="Calibri" w:hAnsi="Calibri" w:cs="Calibri"/>
          <w:color w:val="000000" w:themeColor="text1"/>
        </w:rPr>
        <w:t xml:space="preserve"> fully waiving tuition fees</w:t>
      </w:r>
      <w:r w:rsidRPr="6DE37FDC">
        <w:rPr>
          <w:rFonts w:ascii="Calibri" w:eastAsia="Calibri" w:hAnsi="Calibri" w:cs="Calibri"/>
          <w:color w:val="000000" w:themeColor="text1"/>
        </w:rPr>
        <w:t xml:space="preserve"> starting in </w:t>
      </w:r>
      <w:r w:rsidRPr="6DE37FDC">
        <w:rPr>
          <w:rFonts w:ascii="Calibri" w:eastAsia="Calibri" w:hAnsi="Calibri" w:cs="Calibri"/>
          <w:b/>
          <w:bCs/>
          <w:color w:val="000000" w:themeColor="text1"/>
        </w:rPr>
        <w:t xml:space="preserve">November 2024 (Please Note: due to visa and ATAS requirements, successful international applicants may need to commence their PhD in January 2025).  </w:t>
      </w:r>
    </w:p>
    <w:p w14:paraId="5F3F7021" w14:textId="0701E184" w:rsidR="7BF0CB85" w:rsidRPr="001A2F45" w:rsidRDefault="7BF0CB85" w:rsidP="2501F8B3">
      <w:pPr>
        <w:spacing w:after="0"/>
        <w:jc w:val="both"/>
        <w:rPr>
          <w:rFonts w:ascii="Calibri" w:eastAsia="Calibri" w:hAnsi="Calibri" w:cs="Calibri"/>
          <w:color w:val="000000" w:themeColor="text1"/>
        </w:rPr>
      </w:pPr>
    </w:p>
    <w:p w14:paraId="58944BCF" w14:textId="560D519C" w:rsidR="03D19BD1" w:rsidRPr="001A2F45" w:rsidRDefault="03D19BD1" w:rsidP="03D19BD1">
      <w:pPr>
        <w:spacing w:after="0"/>
        <w:jc w:val="both"/>
        <w:rPr>
          <w:rFonts w:ascii="Calibri" w:eastAsia="Calibri" w:hAnsi="Calibri" w:cs="Calibri"/>
          <w:color w:val="000000" w:themeColor="text1"/>
        </w:rPr>
      </w:pPr>
    </w:p>
    <w:p w14:paraId="7E3348C9" w14:textId="6473C066" w:rsidR="732F2016" w:rsidRPr="00ED0FEA" w:rsidRDefault="00B61644" w:rsidP="00ED0FEA">
      <w:pPr>
        <w:spacing w:after="0"/>
        <w:jc w:val="both"/>
        <w:rPr>
          <w:rFonts w:eastAsiaTheme="minorEastAsia"/>
          <w:color w:val="000000" w:themeColor="text1"/>
        </w:rPr>
      </w:pPr>
      <w:r w:rsidRPr="001A2F45">
        <w:rPr>
          <w:rFonts w:eastAsiaTheme="minorEastAsia"/>
          <w:color w:val="000000" w:themeColor="text1"/>
        </w:rPr>
        <w:t xml:space="preserve">The </w:t>
      </w:r>
      <w:r w:rsidR="732F2016" w:rsidRPr="001A2F45">
        <w:rPr>
          <w:rFonts w:eastAsiaTheme="minorEastAsia"/>
          <w:color w:val="000000" w:themeColor="text1"/>
        </w:rPr>
        <w:t>key research areas</w:t>
      </w:r>
      <w:r w:rsidRPr="001A2F45">
        <w:rPr>
          <w:rFonts w:eastAsiaTheme="minorEastAsia"/>
          <w:color w:val="000000" w:themeColor="text1"/>
        </w:rPr>
        <w:t xml:space="preserve"> are</w:t>
      </w:r>
      <w:r w:rsidR="00644164">
        <w:rPr>
          <w:rFonts w:eastAsiaTheme="minorEastAsia"/>
          <w:color w:val="000000" w:themeColor="text1"/>
        </w:rPr>
        <w:t xml:space="preserve"> </w:t>
      </w:r>
      <w:r w:rsidR="00ED0FEA" w:rsidRPr="00ED0FEA">
        <w:rPr>
          <w:rFonts w:eastAsiaTheme="minorEastAsia"/>
          <w:color w:val="000000" w:themeColor="text1"/>
        </w:rPr>
        <w:t>ESG Data Analysis, Sustainable Development,</w:t>
      </w:r>
      <w:r w:rsidR="00644164" w:rsidRPr="00ED0FEA">
        <w:rPr>
          <w:rFonts w:eastAsiaTheme="minorEastAsia"/>
          <w:color w:val="000000" w:themeColor="text1"/>
        </w:rPr>
        <w:t xml:space="preserve"> </w:t>
      </w:r>
      <w:r w:rsidR="00ED0FEA" w:rsidRPr="00ED0FEA">
        <w:rPr>
          <w:rFonts w:eastAsiaTheme="minorEastAsia"/>
          <w:color w:val="000000" w:themeColor="text1"/>
        </w:rPr>
        <w:t>Open Finance, and Healthcare Data Management</w:t>
      </w:r>
      <w:r w:rsidR="00455174">
        <w:rPr>
          <w:rFonts w:eastAsiaTheme="minorEastAsia"/>
          <w:color w:val="000000" w:themeColor="text1"/>
        </w:rPr>
        <w:t>.</w:t>
      </w:r>
    </w:p>
    <w:p w14:paraId="3B782FEE" w14:textId="3EB28978" w:rsidR="7BF0CB85" w:rsidRPr="001A2F45" w:rsidRDefault="7BF0CB85" w:rsidP="03D19BD1">
      <w:pPr>
        <w:spacing w:after="0"/>
        <w:jc w:val="both"/>
        <w:rPr>
          <w:rFonts w:ascii="Calibri" w:eastAsia="Calibri" w:hAnsi="Calibri" w:cs="Calibri"/>
          <w:color w:val="000000" w:themeColor="text1"/>
        </w:rPr>
      </w:pPr>
      <w:r w:rsidRPr="001A2F45">
        <w:rPr>
          <w:rFonts w:ascii="Calibri" w:eastAsia="Calibri" w:hAnsi="Calibri" w:cs="Calibri"/>
        </w:rPr>
        <w:t xml:space="preserve"> </w:t>
      </w:r>
    </w:p>
    <w:p w14:paraId="65E14DB7" w14:textId="77777777" w:rsidR="00440347" w:rsidRPr="001A2F45" w:rsidRDefault="00440347" w:rsidP="00440347">
      <w:pPr>
        <w:spacing w:after="0"/>
        <w:jc w:val="both"/>
      </w:pPr>
      <w:r w:rsidRPr="001A2F45">
        <w:rPr>
          <w:rFonts w:ascii="Calibri" w:eastAsia="Calibri" w:hAnsi="Calibri" w:cs="Calibri"/>
          <w:color w:val="000000" w:themeColor="text1"/>
        </w:rPr>
        <w:t>Founded in 1898, we at the University of East London (UEL) are proud to change lives through education, research and knowledge exchange. Our 10-year strategy, Vision 2028 is to advance industry 5.0 careers-first education and provide a clear path to the jobs and opportunities of the future. We’re committed to driving diversity in the 5.0 talent pipeline, working in partnership to promote talent wherever it is found and creating a balanced, inclusive, and green future.</w:t>
      </w:r>
    </w:p>
    <w:p w14:paraId="0F6F532E" w14:textId="77777777" w:rsidR="00440347" w:rsidRPr="001A2F45" w:rsidRDefault="00440347" w:rsidP="00440347">
      <w:pPr>
        <w:spacing w:after="0"/>
        <w:jc w:val="both"/>
      </w:pPr>
      <w:r w:rsidRPr="001A2F45">
        <w:rPr>
          <w:rFonts w:ascii="Calibri" w:eastAsia="Calibri" w:hAnsi="Calibri" w:cs="Calibri"/>
        </w:rPr>
        <w:t xml:space="preserve"> </w:t>
      </w:r>
    </w:p>
    <w:p w14:paraId="3CD6BC31" w14:textId="77777777" w:rsidR="00440347" w:rsidRPr="001A2F45" w:rsidRDefault="00440347" w:rsidP="00440347">
      <w:pPr>
        <w:spacing w:after="0"/>
        <w:jc w:val="both"/>
      </w:pPr>
      <w:r w:rsidRPr="001A2F45">
        <w:rPr>
          <w:rFonts w:ascii="Calibri" w:eastAsia="Calibri" w:hAnsi="Calibri" w:cs="Calibri"/>
          <w:color w:val="000000" w:themeColor="text1"/>
        </w:rPr>
        <w:t>UEL is an innovative academic community, delivering high-quality applied research that is impact-led, intellectually stimulating, socially relevant and for public good. UEL’s research efforts are shaped by its location, East London, one of the most diverse regions in the UK undergoing rapid urban transformation that presents both challenges and opportunities for thinking and acting on the city’s future. In addition, London is at the heart of a rich global landscape and UEL is entwined into this landscape through its research engagement with areas of central and local government, science, technology, education, health, and arts.</w:t>
      </w:r>
    </w:p>
    <w:p w14:paraId="14FE6B49" w14:textId="77777777" w:rsidR="00440347" w:rsidRPr="001A2F45" w:rsidRDefault="00440347" w:rsidP="00440347">
      <w:pPr>
        <w:spacing w:after="0"/>
        <w:jc w:val="both"/>
      </w:pPr>
      <w:r w:rsidRPr="001A2F45">
        <w:rPr>
          <w:rFonts w:ascii="Calibri" w:eastAsia="Calibri" w:hAnsi="Calibri" w:cs="Calibri"/>
        </w:rPr>
        <w:t xml:space="preserve"> </w:t>
      </w:r>
    </w:p>
    <w:p w14:paraId="7F668DEE" w14:textId="1249C2C9" w:rsidR="00440347" w:rsidRPr="001A2F45" w:rsidRDefault="00440347" w:rsidP="00440347">
      <w:pPr>
        <w:spacing w:after="0"/>
        <w:jc w:val="both"/>
      </w:pPr>
      <w:r w:rsidRPr="001A2F45">
        <w:rPr>
          <w:rFonts w:ascii="Calibri" w:eastAsia="Calibri" w:hAnsi="Calibri" w:cs="Calibri"/>
          <w:color w:val="000000" w:themeColor="text1"/>
        </w:rPr>
        <w:t xml:space="preserve">The Research Excellence PhD </w:t>
      </w:r>
      <w:r w:rsidR="009A3D4F">
        <w:rPr>
          <w:rFonts w:ascii="Calibri" w:eastAsia="Calibri" w:hAnsi="Calibri" w:cs="Calibri"/>
          <w:color w:val="000000" w:themeColor="text1"/>
        </w:rPr>
        <w:t>F</w:t>
      </w:r>
      <w:r w:rsidRPr="001A2F45">
        <w:rPr>
          <w:rFonts w:ascii="Calibri" w:eastAsia="Calibri" w:hAnsi="Calibri" w:cs="Calibri"/>
          <w:color w:val="000000" w:themeColor="text1"/>
        </w:rPr>
        <w:t xml:space="preserve">ee </w:t>
      </w:r>
      <w:r w:rsidR="009A3D4F">
        <w:rPr>
          <w:rFonts w:ascii="Calibri" w:eastAsia="Calibri" w:hAnsi="Calibri" w:cs="Calibri"/>
          <w:color w:val="000000" w:themeColor="text1"/>
        </w:rPr>
        <w:t>W</w:t>
      </w:r>
      <w:r w:rsidRPr="001A2F45">
        <w:rPr>
          <w:rFonts w:ascii="Calibri" w:eastAsia="Calibri" w:hAnsi="Calibri" w:cs="Calibri"/>
          <w:color w:val="000000" w:themeColor="text1"/>
        </w:rPr>
        <w:t>aiver</w:t>
      </w:r>
      <w:r w:rsidR="009A3D4F">
        <w:rPr>
          <w:rFonts w:ascii="Calibri" w:eastAsia="Calibri" w:hAnsi="Calibri" w:cs="Calibri"/>
          <w:color w:val="000000" w:themeColor="text1"/>
        </w:rPr>
        <w:t xml:space="preserve"> Studentships</w:t>
      </w:r>
      <w:r w:rsidRPr="001A2F45">
        <w:rPr>
          <w:rFonts w:ascii="Calibri" w:eastAsia="Calibri" w:hAnsi="Calibri" w:cs="Calibri"/>
          <w:color w:val="000000" w:themeColor="text1"/>
        </w:rPr>
        <w:t xml:space="preserve"> are central to the University’s strategy to enhance the research volume, quality and impact and part of our investment in research people, culture and environment. At UEL, PhD researchers will be supported by a community of supervisors committed to their timely progress and development as professional researchers with publishable outputs. All postgraduate research students at the University of East London benefit from a comprehensive Researcher Development Programme designed specifically for PGRs to support them to develop academic and professional skills and an understanding of key doctoral milestones. The programme consists of three key strands:</w:t>
      </w:r>
      <w:r w:rsidRPr="001A2F45">
        <w:rPr>
          <w:rFonts w:ascii="Times" w:eastAsia="Times" w:hAnsi="Times" w:cs="Times"/>
          <w:sz w:val="19"/>
          <w:szCs w:val="19"/>
        </w:rPr>
        <w:t xml:space="preserve"> </w:t>
      </w:r>
    </w:p>
    <w:p w14:paraId="1C5FEF6E" w14:textId="77777777" w:rsidR="00440347" w:rsidRPr="001A2F45" w:rsidRDefault="00440347" w:rsidP="00440347">
      <w:pPr>
        <w:spacing w:after="0"/>
        <w:jc w:val="both"/>
      </w:pPr>
      <w:r w:rsidRPr="001A2F45">
        <w:rPr>
          <w:rFonts w:ascii="Calibri" w:eastAsia="Calibri" w:hAnsi="Calibri" w:cs="Calibri"/>
          <w:color w:val="000000" w:themeColor="text1"/>
        </w:rPr>
        <w:t xml:space="preserve"> </w:t>
      </w:r>
    </w:p>
    <w:p w14:paraId="27710E21" w14:textId="77777777" w:rsidR="00440347" w:rsidRPr="001A2F45" w:rsidRDefault="00440347" w:rsidP="00440347">
      <w:pPr>
        <w:spacing w:after="0"/>
        <w:jc w:val="both"/>
      </w:pPr>
      <w:r w:rsidRPr="001A2F45">
        <w:rPr>
          <w:rFonts w:ascii="Calibri" w:eastAsia="Calibri" w:hAnsi="Calibri" w:cs="Calibri"/>
          <w:color w:val="000000" w:themeColor="text1"/>
        </w:rPr>
        <w:t>Researcher-Ready: This strand of training focuses on helping PGRs navigate the doctoral journey while developing key skills in research design, research theory, ethics, and academic writing</w:t>
      </w:r>
      <w:r w:rsidRPr="001A2F45">
        <w:rPr>
          <w:rFonts w:ascii="Times" w:eastAsia="Times" w:hAnsi="Times" w:cs="Times"/>
          <w:sz w:val="19"/>
          <w:szCs w:val="19"/>
        </w:rPr>
        <w:t>.</w:t>
      </w:r>
    </w:p>
    <w:p w14:paraId="3737C02F" w14:textId="77777777" w:rsidR="00440347" w:rsidRPr="001A2F45" w:rsidRDefault="00440347" w:rsidP="00440347">
      <w:pPr>
        <w:spacing w:after="0"/>
        <w:jc w:val="both"/>
      </w:pPr>
      <w:r w:rsidRPr="001A2F45">
        <w:rPr>
          <w:rFonts w:ascii="Calibri" w:eastAsia="Calibri" w:hAnsi="Calibri" w:cs="Calibri"/>
          <w:color w:val="000000" w:themeColor="text1"/>
        </w:rPr>
        <w:t xml:space="preserve"> </w:t>
      </w:r>
    </w:p>
    <w:p w14:paraId="70D4ADC1" w14:textId="77777777" w:rsidR="00440347" w:rsidRPr="001A2F45" w:rsidRDefault="00440347" w:rsidP="00440347">
      <w:pPr>
        <w:spacing w:after="0"/>
        <w:jc w:val="both"/>
        <w:rPr>
          <w:rFonts w:ascii="Times" w:eastAsia="Times" w:hAnsi="Times" w:cs="Times"/>
          <w:sz w:val="19"/>
          <w:szCs w:val="19"/>
        </w:rPr>
      </w:pPr>
      <w:r w:rsidRPr="001A2F45">
        <w:rPr>
          <w:rFonts w:ascii="Calibri" w:eastAsia="Calibri" w:hAnsi="Calibri" w:cs="Calibri"/>
          <w:color w:val="000000" w:themeColor="text1"/>
        </w:rPr>
        <w:t>Empowering Researchers: This strand of the RDP focuses on peer-to-peer mentoring, ideas sharing, wellbeing, and community.</w:t>
      </w:r>
    </w:p>
    <w:p w14:paraId="2A1AA76C" w14:textId="77777777" w:rsidR="00440347" w:rsidRPr="001A2F45" w:rsidRDefault="00440347" w:rsidP="00440347">
      <w:pPr>
        <w:spacing w:after="0"/>
        <w:jc w:val="both"/>
      </w:pPr>
      <w:r w:rsidRPr="001A2F45">
        <w:rPr>
          <w:rFonts w:ascii="Calibri" w:eastAsia="Calibri" w:hAnsi="Calibri" w:cs="Calibri"/>
          <w:color w:val="000000" w:themeColor="text1"/>
        </w:rPr>
        <w:t xml:space="preserve"> </w:t>
      </w:r>
    </w:p>
    <w:p w14:paraId="059EEF53" w14:textId="5B9599B3" w:rsidR="7BF0CB85" w:rsidRPr="001A2F45" w:rsidRDefault="00440347" w:rsidP="00440347">
      <w:pPr>
        <w:spacing w:after="0"/>
        <w:jc w:val="both"/>
      </w:pPr>
      <w:r w:rsidRPr="001A2F45">
        <w:rPr>
          <w:rFonts w:ascii="Calibri" w:eastAsia="Calibri" w:hAnsi="Calibri" w:cs="Calibri"/>
          <w:color w:val="000000" w:themeColor="text1"/>
        </w:rPr>
        <w:t>Pioneering Researchers: This strand of training focuses on employability skills, entrepreneurship, and knowledge exchange for academic, industry, alternative career paths</w:t>
      </w:r>
      <w:r w:rsidRPr="001A2F45">
        <w:rPr>
          <w:rFonts w:ascii="Times" w:eastAsia="Times" w:hAnsi="Times" w:cs="Times"/>
          <w:sz w:val="19"/>
          <w:szCs w:val="19"/>
        </w:rPr>
        <w:t>.</w:t>
      </w:r>
    </w:p>
    <w:p w14:paraId="14C14AA6" w14:textId="1DD4B5A8" w:rsidR="03D19BD1" w:rsidRPr="001A2F45" w:rsidRDefault="03D19BD1" w:rsidP="03D19BD1">
      <w:pPr>
        <w:spacing w:after="0"/>
        <w:jc w:val="both"/>
        <w:rPr>
          <w:rFonts w:ascii="Times" w:eastAsia="Times" w:hAnsi="Times" w:cs="Times"/>
          <w:sz w:val="19"/>
          <w:szCs w:val="19"/>
        </w:rPr>
      </w:pPr>
    </w:p>
    <w:p w14:paraId="1BD5C0A6" w14:textId="16E96F3C" w:rsidR="64753097" w:rsidRPr="001A2F45" w:rsidRDefault="001D3B02" w:rsidP="03D19BD1">
      <w:pPr>
        <w:ind w:left="-20" w:right="-20"/>
        <w:jc w:val="both"/>
        <w:rPr>
          <w:rFonts w:eastAsiaTheme="minorEastAsia"/>
          <w:color w:val="000000" w:themeColor="text1"/>
        </w:rPr>
      </w:pPr>
      <w:r w:rsidRPr="001A2F45">
        <w:rPr>
          <w:rFonts w:eastAsiaTheme="minorEastAsia"/>
          <w:color w:val="000000" w:themeColor="text1"/>
        </w:rPr>
        <w:lastRenderedPageBreak/>
        <w:t xml:space="preserve">The School of Architecture, Computing and Engineering </w:t>
      </w:r>
      <w:r w:rsidR="00B72790" w:rsidRPr="001A2F45">
        <w:rPr>
          <w:rFonts w:eastAsiaTheme="minorEastAsia"/>
          <w:color w:val="000000" w:themeColor="text1"/>
        </w:rPr>
        <w:t xml:space="preserve">(ACE) </w:t>
      </w:r>
      <w:r w:rsidRPr="001A2F45">
        <w:rPr>
          <w:rFonts w:eastAsiaTheme="minorEastAsia"/>
          <w:color w:val="000000" w:themeColor="text1"/>
        </w:rPr>
        <w:t xml:space="preserve">has research groups such as Smart City, </w:t>
      </w:r>
      <w:r w:rsidR="008A4F59" w:rsidRPr="001A2F45">
        <w:rPr>
          <w:rFonts w:eastAsiaTheme="minorEastAsia"/>
          <w:color w:val="000000" w:themeColor="text1"/>
        </w:rPr>
        <w:t>Resilient</w:t>
      </w:r>
      <w:r w:rsidRPr="001A2F45">
        <w:rPr>
          <w:rFonts w:eastAsiaTheme="minorEastAsia"/>
          <w:color w:val="000000" w:themeColor="text1"/>
        </w:rPr>
        <w:t xml:space="preserve"> Built Environment, </w:t>
      </w:r>
      <w:r w:rsidR="008A4F59" w:rsidRPr="001A2F45">
        <w:rPr>
          <w:rFonts w:eastAsiaTheme="minorEastAsia"/>
          <w:color w:val="000000" w:themeColor="text1"/>
        </w:rPr>
        <w:t>Culture</w:t>
      </w:r>
      <w:r w:rsidRPr="001A2F45">
        <w:rPr>
          <w:rFonts w:eastAsiaTheme="minorEastAsia"/>
          <w:color w:val="000000" w:themeColor="text1"/>
        </w:rPr>
        <w:t xml:space="preserve"> and Environment, Intelligent Technologies, Research Enhanced Learning &amp; Teaching, and Resilient Materials and Structure. It also has close collaboration with other research Institutes/Centres in UEL such as </w:t>
      </w:r>
      <w:r w:rsidR="00644164">
        <w:rPr>
          <w:rFonts w:eastAsiaTheme="minorEastAsia"/>
          <w:color w:val="000000" w:themeColor="text1"/>
        </w:rPr>
        <w:t xml:space="preserve">the </w:t>
      </w:r>
      <w:r w:rsidRPr="001A2F45">
        <w:rPr>
          <w:rFonts w:eastAsiaTheme="minorEastAsia"/>
          <w:color w:val="000000" w:themeColor="text1"/>
        </w:rPr>
        <w:t>Centre for Fintech, Centre for Inclu</w:t>
      </w:r>
      <w:r w:rsidR="007E1BC1" w:rsidRPr="001A2F45">
        <w:rPr>
          <w:rFonts w:eastAsiaTheme="minorEastAsia"/>
          <w:color w:val="000000" w:themeColor="text1"/>
        </w:rPr>
        <w:t>sion and Creative Practice, and AI &amp; Smart Cities Centre of Excellence.</w:t>
      </w:r>
    </w:p>
    <w:p w14:paraId="0549EAED" w14:textId="59F36045" w:rsidR="007E1BC1" w:rsidRDefault="00BC5A3D" w:rsidP="03D19BD1">
      <w:pPr>
        <w:ind w:left="-20" w:right="-20"/>
        <w:jc w:val="both"/>
        <w:rPr>
          <w:rFonts w:eastAsiaTheme="minorEastAsia"/>
          <w:color w:val="000000" w:themeColor="text1"/>
        </w:rPr>
      </w:pPr>
      <w:r w:rsidRPr="001A2F45">
        <w:rPr>
          <w:rFonts w:eastAsiaTheme="minorEastAsia"/>
          <w:color w:val="000000" w:themeColor="text1"/>
        </w:rPr>
        <w:t>T</w:t>
      </w:r>
      <w:r w:rsidR="007E1BC1" w:rsidRPr="001A2F45">
        <w:rPr>
          <w:rFonts w:eastAsiaTheme="minorEastAsia"/>
          <w:color w:val="000000" w:themeColor="text1"/>
        </w:rPr>
        <w:t xml:space="preserve">he candidates </w:t>
      </w:r>
      <w:r w:rsidRPr="001A2F45">
        <w:rPr>
          <w:rFonts w:eastAsiaTheme="minorEastAsia"/>
          <w:color w:val="000000" w:themeColor="text1"/>
        </w:rPr>
        <w:t xml:space="preserve">are advised </w:t>
      </w:r>
      <w:r w:rsidR="007E1BC1" w:rsidRPr="001A2F45">
        <w:rPr>
          <w:rFonts w:eastAsiaTheme="minorEastAsia"/>
          <w:color w:val="000000" w:themeColor="text1"/>
        </w:rPr>
        <w:t xml:space="preserve">to carefully read the following </w:t>
      </w:r>
      <w:r w:rsidR="00DD0A41">
        <w:rPr>
          <w:rFonts w:eastAsiaTheme="minorEastAsia"/>
          <w:b/>
          <w:bCs/>
          <w:color w:val="000000" w:themeColor="text1"/>
        </w:rPr>
        <w:t>2</w:t>
      </w:r>
      <w:r w:rsidR="007E1BC1" w:rsidRPr="001A2F45">
        <w:rPr>
          <w:rFonts w:eastAsiaTheme="minorEastAsia"/>
          <w:b/>
          <w:bCs/>
          <w:color w:val="000000" w:themeColor="text1"/>
        </w:rPr>
        <w:t xml:space="preserve"> PhD </w:t>
      </w:r>
      <w:r w:rsidR="00D84111">
        <w:rPr>
          <w:rFonts w:eastAsiaTheme="minorEastAsia"/>
          <w:b/>
          <w:bCs/>
          <w:color w:val="000000" w:themeColor="text1"/>
        </w:rPr>
        <w:t>proposals</w:t>
      </w:r>
      <w:r w:rsidR="007E1BC1" w:rsidRPr="001A2F45">
        <w:rPr>
          <w:rFonts w:eastAsiaTheme="minorEastAsia"/>
          <w:color w:val="000000" w:themeColor="text1"/>
        </w:rPr>
        <w:t xml:space="preserve"> and their corresponding requirements, then apply for (</w:t>
      </w:r>
      <w:r w:rsidR="007E1BC1" w:rsidRPr="001A2F45">
        <w:rPr>
          <w:rFonts w:eastAsiaTheme="minorEastAsia"/>
          <w:b/>
          <w:bCs/>
          <w:color w:val="000000" w:themeColor="text1"/>
        </w:rPr>
        <w:t>only</w:t>
      </w:r>
      <w:r w:rsidR="007E1BC1" w:rsidRPr="001A2F45">
        <w:rPr>
          <w:rFonts w:eastAsiaTheme="minorEastAsia"/>
          <w:color w:val="000000" w:themeColor="text1"/>
        </w:rPr>
        <w:t xml:space="preserve">) </w:t>
      </w:r>
      <w:r w:rsidR="007E1BC1" w:rsidRPr="001A2F45">
        <w:rPr>
          <w:rFonts w:eastAsiaTheme="minorEastAsia"/>
          <w:b/>
          <w:bCs/>
          <w:color w:val="000000" w:themeColor="text1"/>
        </w:rPr>
        <w:t>one</w:t>
      </w:r>
      <w:r w:rsidR="007E1BC1" w:rsidRPr="001A2F45">
        <w:rPr>
          <w:rFonts w:eastAsiaTheme="minorEastAsia"/>
          <w:color w:val="000000" w:themeColor="text1"/>
        </w:rPr>
        <w:t xml:space="preserve"> of them based on their interests and expertise:</w:t>
      </w:r>
    </w:p>
    <w:p w14:paraId="387DF7F5" w14:textId="31B70E02" w:rsidR="00644164" w:rsidRPr="00644164" w:rsidRDefault="007E1BC1" w:rsidP="00644164">
      <w:pPr>
        <w:pStyle w:val="ListParagraph"/>
        <w:numPr>
          <w:ilvl w:val="0"/>
          <w:numId w:val="8"/>
        </w:numPr>
        <w:ind w:right="-20"/>
        <w:jc w:val="both"/>
        <w:rPr>
          <w:rFonts w:eastAsiaTheme="minorEastAsia"/>
          <w:color w:val="000000" w:themeColor="text1"/>
        </w:rPr>
      </w:pPr>
      <w:r w:rsidRPr="00EF2B85">
        <w:rPr>
          <w:rFonts w:eastAsiaTheme="minorEastAsia"/>
          <w:b/>
          <w:bCs/>
          <w:color w:val="000000" w:themeColor="text1"/>
        </w:rPr>
        <w:t>Title:</w:t>
      </w:r>
      <w:r w:rsidR="00644164">
        <w:rPr>
          <w:rFonts w:eastAsiaTheme="minorEastAsia"/>
          <w:b/>
          <w:bCs/>
          <w:color w:val="000000" w:themeColor="text1"/>
        </w:rPr>
        <w:t xml:space="preserve"> </w:t>
      </w:r>
      <w:r w:rsidR="00644164" w:rsidRPr="00644164">
        <w:rPr>
          <w:rFonts w:eastAsiaTheme="minorEastAsia"/>
          <w:color w:val="000000" w:themeColor="text1"/>
        </w:rPr>
        <w:t>The Impact of Artificial Intelligence on Real-Time ESG Data Collection and Analysis</w:t>
      </w:r>
    </w:p>
    <w:p w14:paraId="539E3165" w14:textId="77777777" w:rsidR="00644164" w:rsidRPr="0078263A" w:rsidRDefault="00644164" w:rsidP="00644164">
      <w:pPr>
        <w:pStyle w:val="ListParagraph"/>
        <w:ind w:left="340" w:right="-20"/>
        <w:jc w:val="both"/>
        <w:rPr>
          <w:rFonts w:eastAsiaTheme="minorEastAsia"/>
          <w:color w:val="000000" w:themeColor="text1"/>
          <w:sz w:val="16"/>
          <w:szCs w:val="16"/>
        </w:rPr>
      </w:pPr>
    </w:p>
    <w:p w14:paraId="76D9D3CB" w14:textId="0BD4D1C3"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Description</w:t>
      </w:r>
      <w:r w:rsidR="00EF2B85">
        <w:rPr>
          <w:rFonts w:eastAsiaTheme="minorEastAsia"/>
          <w:color w:val="000000" w:themeColor="text1"/>
        </w:rPr>
        <w:t>:</w:t>
      </w:r>
    </w:p>
    <w:p w14:paraId="1D9F065D" w14:textId="10F45D40"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 xml:space="preserve">There is a global and urgent need to devise robust investment strategies and corporate practices </w:t>
      </w:r>
      <w:r w:rsidR="00EF2B85" w:rsidRPr="00644164">
        <w:rPr>
          <w:rFonts w:eastAsiaTheme="minorEastAsia"/>
          <w:color w:val="000000" w:themeColor="text1"/>
        </w:rPr>
        <w:t>to</w:t>
      </w:r>
      <w:r w:rsidRPr="00644164">
        <w:rPr>
          <w:rFonts w:eastAsiaTheme="minorEastAsia"/>
          <w:color w:val="000000" w:themeColor="text1"/>
        </w:rPr>
        <w:t xml:space="preserve"> develop sustainable development and ethical business conduct. Currently, there are numerous gaps in ESG data collection and </w:t>
      </w:r>
      <w:r w:rsidR="00EF2B85" w:rsidRPr="00644164">
        <w:rPr>
          <w:rFonts w:eastAsiaTheme="minorEastAsia"/>
          <w:color w:val="000000" w:themeColor="text1"/>
        </w:rPr>
        <w:t>evaluation,</w:t>
      </w:r>
      <w:r w:rsidRPr="00644164">
        <w:rPr>
          <w:rFonts w:eastAsiaTheme="minorEastAsia"/>
          <w:color w:val="000000" w:themeColor="text1"/>
        </w:rPr>
        <w:t xml:space="preserve"> and this research project aims to address those gaps by leveraging state-of-the-art Machine Learning algorithms. This project will involve data collection and preparation from diverse sources followed by the analysis and development of various ML algorithms. Moreover, the project will entail the evaluation and optimisation of the different algorithms. Furthermore, surveys and interviews will be conducted for the impact assessment and reporting. This project will be supervised by a strong academic team as well as an advisory team of industry partners.</w:t>
      </w:r>
    </w:p>
    <w:p w14:paraId="78C3DBBF" w14:textId="77777777" w:rsidR="00644164" w:rsidRPr="0078263A" w:rsidRDefault="00644164" w:rsidP="00644164">
      <w:pPr>
        <w:pStyle w:val="ListParagraph"/>
        <w:ind w:left="340" w:right="-20"/>
        <w:jc w:val="both"/>
        <w:rPr>
          <w:rFonts w:eastAsiaTheme="minorEastAsia"/>
          <w:color w:val="000000" w:themeColor="text1"/>
          <w:sz w:val="16"/>
          <w:szCs w:val="16"/>
        </w:rPr>
      </w:pPr>
    </w:p>
    <w:p w14:paraId="0CD236E9" w14:textId="77777777" w:rsid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Candidate Requirements</w:t>
      </w:r>
    </w:p>
    <w:p w14:paraId="5BDEF18D" w14:textId="12E5A31D" w:rsidR="00C26FB1" w:rsidRPr="00644164" w:rsidRDefault="00C26FB1" w:rsidP="00644164">
      <w:pPr>
        <w:pStyle w:val="ListParagraph"/>
        <w:ind w:left="340" w:right="-20"/>
        <w:jc w:val="both"/>
        <w:rPr>
          <w:rFonts w:eastAsiaTheme="minorEastAsia"/>
          <w:color w:val="000000" w:themeColor="text1"/>
        </w:rPr>
      </w:pPr>
      <w:r w:rsidRPr="001A2F45">
        <w:rPr>
          <w:rFonts w:eastAsiaTheme="minorEastAsia"/>
          <w:color w:val="000000" w:themeColor="text1"/>
        </w:rPr>
        <w:t>Essential:</w:t>
      </w:r>
    </w:p>
    <w:p w14:paraId="77913A52" w14:textId="6DC3489F"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w:t>
      </w:r>
      <w:r w:rsidRPr="00644164">
        <w:rPr>
          <w:rFonts w:eastAsiaTheme="minorEastAsia"/>
          <w:color w:val="000000" w:themeColor="text1"/>
        </w:rPr>
        <w:tab/>
      </w:r>
      <w:r w:rsidR="00CD76BC">
        <w:rPr>
          <w:rFonts w:eastAsiaTheme="minorEastAsia"/>
          <w:color w:val="000000" w:themeColor="text1"/>
        </w:rPr>
        <w:t>R</w:t>
      </w:r>
      <w:r w:rsidRPr="00644164">
        <w:rPr>
          <w:rFonts w:eastAsiaTheme="minorEastAsia"/>
          <w:color w:val="000000" w:themeColor="text1"/>
        </w:rPr>
        <w:t xml:space="preserve">esearch experience in </w:t>
      </w:r>
      <w:r w:rsidR="00CD76BC">
        <w:rPr>
          <w:rFonts w:eastAsiaTheme="minorEastAsia"/>
          <w:color w:val="000000" w:themeColor="text1"/>
        </w:rPr>
        <w:t>M</w:t>
      </w:r>
      <w:r w:rsidRPr="00644164">
        <w:rPr>
          <w:rFonts w:eastAsiaTheme="minorEastAsia"/>
          <w:color w:val="000000" w:themeColor="text1"/>
        </w:rPr>
        <w:t xml:space="preserve">achine </w:t>
      </w:r>
      <w:r w:rsidR="00CD76BC">
        <w:rPr>
          <w:rFonts w:eastAsiaTheme="minorEastAsia"/>
          <w:color w:val="000000" w:themeColor="text1"/>
        </w:rPr>
        <w:t>L</w:t>
      </w:r>
      <w:r w:rsidRPr="00644164">
        <w:rPr>
          <w:rFonts w:eastAsiaTheme="minorEastAsia"/>
          <w:color w:val="000000" w:themeColor="text1"/>
        </w:rPr>
        <w:t xml:space="preserve">earning tools, </w:t>
      </w:r>
      <w:r w:rsidR="00EF2B85" w:rsidRPr="00644164">
        <w:rPr>
          <w:rFonts w:eastAsiaTheme="minorEastAsia"/>
          <w:color w:val="000000" w:themeColor="text1"/>
        </w:rPr>
        <w:t>technologies,</w:t>
      </w:r>
      <w:r w:rsidRPr="00644164">
        <w:rPr>
          <w:rFonts w:eastAsiaTheme="minorEastAsia"/>
          <w:color w:val="000000" w:themeColor="text1"/>
        </w:rPr>
        <w:t xml:space="preserve"> and frameworks.</w:t>
      </w:r>
    </w:p>
    <w:p w14:paraId="1977460A" w14:textId="2EE6186C"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w:t>
      </w:r>
      <w:r w:rsidRPr="00644164">
        <w:rPr>
          <w:rFonts w:eastAsiaTheme="minorEastAsia"/>
          <w:color w:val="000000" w:themeColor="text1"/>
        </w:rPr>
        <w:tab/>
        <w:t xml:space="preserve">Competence in design, </w:t>
      </w:r>
      <w:r w:rsidR="00EF2B85" w:rsidRPr="00644164">
        <w:rPr>
          <w:rFonts w:eastAsiaTheme="minorEastAsia"/>
          <w:color w:val="000000" w:themeColor="text1"/>
        </w:rPr>
        <w:t>development,</w:t>
      </w:r>
      <w:r w:rsidRPr="00644164">
        <w:rPr>
          <w:rFonts w:eastAsiaTheme="minorEastAsia"/>
          <w:color w:val="000000" w:themeColor="text1"/>
        </w:rPr>
        <w:t xml:space="preserve"> and evaluation of </w:t>
      </w:r>
      <w:r w:rsidR="00CD76BC">
        <w:rPr>
          <w:rFonts w:eastAsiaTheme="minorEastAsia"/>
          <w:color w:val="000000" w:themeColor="text1"/>
        </w:rPr>
        <w:t>M</w:t>
      </w:r>
      <w:r w:rsidRPr="00644164">
        <w:rPr>
          <w:rFonts w:eastAsiaTheme="minorEastAsia"/>
          <w:color w:val="000000" w:themeColor="text1"/>
        </w:rPr>
        <w:t xml:space="preserve">achine </w:t>
      </w:r>
      <w:r w:rsidR="00CD76BC">
        <w:rPr>
          <w:rFonts w:eastAsiaTheme="minorEastAsia"/>
          <w:color w:val="000000" w:themeColor="text1"/>
        </w:rPr>
        <w:t>L</w:t>
      </w:r>
      <w:r w:rsidRPr="00644164">
        <w:rPr>
          <w:rFonts w:eastAsiaTheme="minorEastAsia"/>
          <w:color w:val="000000" w:themeColor="text1"/>
        </w:rPr>
        <w:t>earning models.</w:t>
      </w:r>
    </w:p>
    <w:p w14:paraId="5566DB14" w14:textId="67FB293E" w:rsidR="00644164" w:rsidRPr="008C6368" w:rsidRDefault="00644164" w:rsidP="008C6368">
      <w:pPr>
        <w:pStyle w:val="ListParagraph"/>
        <w:ind w:left="340" w:right="-20"/>
        <w:jc w:val="both"/>
        <w:rPr>
          <w:rFonts w:eastAsiaTheme="minorEastAsia"/>
          <w:color w:val="000000" w:themeColor="text1"/>
        </w:rPr>
      </w:pPr>
      <w:r w:rsidRPr="00644164">
        <w:rPr>
          <w:rFonts w:eastAsiaTheme="minorEastAsia"/>
          <w:color w:val="000000" w:themeColor="text1"/>
        </w:rPr>
        <w:t>•</w:t>
      </w:r>
      <w:r w:rsidRPr="00644164">
        <w:rPr>
          <w:rFonts w:eastAsiaTheme="minorEastAsia"/>
          <w:color w:val="000000" w:themeColor="text1"/>
        </w:rPr>
        <w:tab/>
      </w:r>
      <w:r w:rsidR="00CD76BC">
        <w:rPr>
          <w:rFonts w:eastAsiaTheme="minorEastAsia"/>
          <w:color w:val="000000" w:themeColor="text1"/>
        </w:rPr>
        <w:t>G</w:t>
      </w:r>
      <w:r w:rsidRPr="00644164">
        <w:rPr>
          <w:rFonts w:eastAsiaTheme="minorEastAsia"/>
          <w:color w:val="000000" w:themeColor="text1"/>
        </w:rPr>
        <w:t>ood programming and problem-solving skills.</w:t>
      </w:r>
    </w:p>
    <w:p w14:paraId="66A9D44A" w14:textId="1C41FFE3" w:rsidR="00CD76BC" w:rsidRPr="00644164" w:rsidRDefault="00CD76BC" w:rsidP="00644164">
      <w:pPr>
        <w:pStyle w:val="ListParagraph"/>
        <w:ind w:left="340" w:right="-20"/>
        <w:jc w:val="both"/>
        <w:rPr>
          <w:rFonts w:eastAsiaTheme="minorEastAsia"/>
          <w:color w:val="000000" w:themeColor="text1"/>
        </w:rPr>
      </w:pPr>
      <w:r w:rsidRPr="001A2F45">
        <w:rPr>
          <w:rFonts w:eastAsiaTheme="minorEastAsia"/>
          <w:color w:val="000000" w:themeColor="text1"/>
        </w:rPr>
        <w:t>Desirable:</w:t>
      </w:r>
    </w:p>
    <w:p w14:paraId="027CA123" w14:textId="77777777" w:rsidR="008C6368" w:rsidRDefault="00644164" w:rsidP="008C6368">
      <w:pPr>
        <w:pStyle w:val="ListParagraph"/>
        <w:ind w:left="340" w:right="-20"/>
        <w:jc w:val="both"/>
        <w:rPr>
          <w:rFonts w:eastAsiaTheme="minorEastAsia"/>
          <w:color w:val="000000" w:themeColor="text1"/>
        </w:rPr>
      </w:pPr>
      <w:r w:rsidRPr="00644164">
        <w:rPr>
          <w:rFonts w:eastAsiaTheme="minorEastAsia"/>
          <w:color w:val="000000" w:themeColor="text1"/>
        </w:rPr>
        <w:t>•</w:t>
      </w:r>
      <w:r w:rsidRPr="00644164">
        <w:rPr>
          <w:rFonts w:eastAsiaTheme="minorEastAsia"/>
          <w:color w:val="000000" w:themeColor="text1"/>
        </w:rPr>
        <w:tab/>
      </w:r>
      <w:r w:rsidR="008C6368" w:rsidRPr="00644164">
        <w:rPr>
          <w:rFonts w:eastAsiaTheme="minorEastAsia"/>
          <w:color w:val="000000" w:themeColor="text1"/>
        </w:rPr>
        <w:t>Proficiency in Python and R.</w:t>
      </w:r>
    </w:p>
    <w:p w14:paraId="65EF7FEE" w14:textId="61A161AD" w:rsidR="00644164" w:rsidRPr="008C6368" w:rsidRDefault="00284286" w:rsidP="008C6368">
      <w:pPr>
        <w:pStyle w:val="ListParagraph"/>
        <w:numPr>
          <w:ilvl w:val="0"/>
          <w:numId w:val="19"/>
        </w:numPr>
        <w:ind w:right="-20"/>
        <w:jc w:val="both"/>
        <w:rPr>
          <w:rFonts w:eastAsiaTheme="minorEastAsia"/>
          <w:color w:val="000000" w:themeColor="text1"/>
        </w:rPr>
      </w:pPr>
      <w:r>
        <w:t xml:space="preserve">Some peer-reviewed conference or journal publications </w:t>
      </w:r>
      <w:r w:rsidR="00644164" w:rsidRPr="008C6368">
        <w:rPr>
          <w:rFonts w:eastAsiaTheme="minorEastAsia"/>
          <w:color w:val="000000" w:themeColor="text1"/>
        </w:rPr>
        <w:t xml:space="preserve">in the field of Computer Science/Artificial Intelligence/Fintech and involvement in </w:t>
      </w:r>
      <w:r>
        <w:rPr>
          <w:rFonts w:eastAsiaTheme="minorEastAsia"/>
          <w:color w:val="000000" w:themeColor="text1"/>
        </w:rPr>
        <w:t xml:space="preserve">relevant </w:t>
      </w:r>
      <w:r w:rsidR="00644164" w:rsidRPr="008C6368">
        <w:rPr>
          <w:rFonts w:eastAsiaTheme="minorEastAsia"/>
          <w:color w:val="000000" w:themeColor="text1"/>
        </w:rPr>
        <w:t>research</w:t>
      </w:r>
      <w:r w:rsidR="00EF2B85" w:rsidRPr="008C6368">
        <w:rPr>
          <w:rFonts w:eastAsiaTheme="minorEastAsia"/>
          <w:color w:val="000000" w:themeColor="text1"/>
        </w:rPr>
        <w:t xml:space="preserve"> </w:t>
      </w:r>
      <w:r w:rsidR="00644164" w:rsidRPr="008C6368">
        <w:rPr>
          <w:rFonts w:eastAsiaTheme="minorEastAsia"/>
          <w:color w:val="000000" w:themeColor="text1"/>
        </w:rPr>
        <w:t>projects</w:t>
      </w:r>
      <w:r>
        <w:rPr>
          <w:rFonts w:eastAsiaTheme="minorEastAsia"/>
          <w:color w:val="000000" w:themeColor="text1"/>
        </w:rPr>
        <w:t>.</w:t>
      </w:r>
    </w:p>
    <w:p w14:paraId="300BBC5B" w14:textId="072D1F57"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w:t>
      </w:r>
      <w:r w:rsidRPr="00644164">
        <w:rPr>
          <w:rFonts w:eastAsiaTheme="minorEastAsia"/>
          <w:color w:val="000000" w:themeColor="text1"/>
        </w:rPr>
        <w:tab/>
        <w:t>Experience in multidisciplinary research collaborations</w:t>
      </w:r>
      <w:r w:rsidR="00284286">
        <w:rPr>
          <w:rFonts w:eastAsiaTheme="minorEastAsia"/>
          <w:color w:val="000000" w:themeColor="text1"/>
        </w:rPr>
        <w:t>.</w:t>
      </w:r>
    </w:p>
    <w:p w14:paraId="6D8E18EF" w14:textId="77777777" w:rsidR="003F5ED2" w:rsidRPr="001A2F45" w:rsidRDefault="003F5ED2" w:rsidP="0037785A">
      <w:pPr>
        <w:pStyle w:val="ListParagraph"/>
        <w:ind w:left="340" w:right="-20"/>
        <w:jc w:val="both"/>
        <w:rPr>
          <w:rFonts w:eastAsiaTheme="minorEastAsia"/>
          <w:color w:val="000000" w:themeColor="text1"/>
        </w:rPr>
      </w:pPr>
    </w:p>
    <w:p w14:paraId="0BF6D417" w14:textId="1AEC31BE" w:rsidR="00644164" w:rsidRPr="00644164" w:rsidRDefault="0069314D" w:rsidP="00644164">
      <w:pPr>
        <w:pStyle w:val="ListParagraph"/>
        <w:numPr>
          <w:ilvl w:val="0"/>
          <w:numId w:val="8"/>
        </w:numPr>
        <w:ind w:right="-20"/>
        <w:jc w:val="both"/>
        <w:rPr>
          <w:rFonts w:eastAsiaTheme="minorEastAsia"/>
          <w:color w:val="000000" w:themeColor="text1"/>
        </w:rPr>
      </w:pPr>
      <w:r w:rsidRPr="00644164">
        <w:rPr>
          <w:rFonts w:eastAsiaTheme="minorEastAsia"/>
          <w:b/>
          <w:bCs/>
          <w:color w:val="000000" w:themeColor="text1"/>
        </w:rPr>
        <w:t>Title:</w:t>
      </w:r>
      <w:r w:rsidR="00644164">
        <w:rPr>
          <w:rFonts w:eastAsiaTheme="minorEastAsia"/>
          <w:b/>
          <w:bCs/>
          <w:color w:val="000000" w:themeColor="text1"/>
        </w:rPr>
        <w:t xml:space="preserve"> </w:t>
      </w:r>
      <w:r w:rsidR="00644164" w:rsidRPr="00644164">
        <w:rPr>
          <w:rFonts w:eastAsiaTheme="minorEastAsia"/>
          <w:color w:val="000000" w:themeColor="text1"/>
        </w:rPr>
        <w:t>Open Finance Foundation Model in Healthcare</w:t>
      </w:r>
    </w:p>
    <w:p w14:paraId="17332F3B" w14:textId="77777777"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 xml:space="preserve"> </w:t>
      </w:r>
    </w:p>
    <w:p w14:paraId="21A798BE" w14:textId="213F1351" w:rsidR="00644164" w:rsidRPr="00644164" w:rsidRDefault="00EF2B85" w:rsidP="00644164">
      <w:pPr>
        <w:pStyle w:val="ListParagraph"/>
        <w:ind w:left="340" w:right="-20"/>
        <w:jc w:val="both"/>
        <w:rPr>
          <w:rFonts w:eastAsiaTheme="minorEastAsia"/>
          <w:color w:val="000000" w:themeColor="text1"/>
        </w:rPr>
      </w:pPr>
      <w:r w:rsidRPr="00644164">
        <w:rPr>
          <w:rFonts w:eastAsiaTheme="minorEastAsia"/>
          <w:color w:val="000000" w:themeColor="text1"/>
        </w:rPr>
        <w:t>Description</w:t>
      </w:r>
      <w:r w:rsidR="00644164" w:rsidRPr="00644164">
        <w:rPr>
          <w:rFonts w:eastAsiaTheme="minorEastAsia"/>
          <w:color w:val="000000" w:themeColor="text1"/>
        </w:rPr>
        <w:t>:</w:t>
      </w:r>
    </w:p>
    <w:p w14:paraId="359B6E3E" w14:textId="77777777"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Engage in pioneering research to develop a data-centric Open Finance Foundation Model for the healthcare sector. This project aims to address key challenges such as privacy concerns and regulatory compliance. By leveraging advanced AI techniques, the model seeks to improve patient care and operational efficiency while ensuring secure data sharing and financial inclusivity.</w:t>
      </w:r>
    </w:p>
    <w:p w14:paraId="26E1035D" w14:textId="77777777" w:rsidR="00644164" w:rsidRP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 xml:space="preserve"> </w:t>
      </w:r>
    </w:p>
    <w:p w14:paraId="214ABB2A" w14:textId="77777777" w:rsidR="00644164" w:rsidRDefault="00644164" w:rsidP="00644164">
      <w:pPr>
        <w:pStyle w:val="ListParagraph"/>
        <w:ind w:left="340" w:right="-20"/>
        <w:jc w:val="both"/>
        <w:rPr>
          <w:rFonts w:eastAsiaTheme="minorEastAsia"/>
          <w:color w:val="000000" w:themeColor="text1"/>
        </w:rPr>
      </w:pPr>
      <w:r w:rsidRPr="00644164">
        <w:rPr>
          <w:rFonts w:eastAsiaTheme="minorEastAsia"/>
          <w:color w:val="000000" w:themeColor="text1"/>
        </w:rPr>
        <w:t>Candidate Requirements:</w:t>
      </w:r>
    </w:p>
    <w:p w14:paraId="7466908B" w14:textId="1DC40F6C" w:rsidR="00284286" w:rsidRPr="00644164" w:rsidRDefault="00284286" w:rsidP="00644164">
      <w:pPr>
        <w:pStyle w:val="ListParagraph"/>
        <w:ind w:left="340" w:right="-20"/>
        <w:jc w:val="both"/>
        <w:rPr>
          <w:rFonts w:eastAsiaTheme="minorEastAsia"/>
          <w:color w:val="000000" w:themeColor="text1"/>
        </w:rPr>
      </w:pPr>
      <w:r w:rsidRPr="001A2F45">
        <w:rPr>
          <w:rFonts w:eastAsiaTheme="minorEastAsia"/>
          <w:color w:val="000000" w:themeColor="text1"/>
        </w:rPr>
        <w:t>Essential:</w:t>
      </w:r>
    </w:p>
    <w:p w14:paraId="4AFAEC76" w14:textId="6031C795" w:rsidR="00644164" w:rsidRPr="00644164" w:rsidRDefault="00284286" w:rsidP="00644164">
      <w:pPr>
        <w:pStyle w:val="ListParagraph"/>
        <w:numPr>
          <w:ilvl w:val="0"/>
          <w:numId w:val="9"/>
        </w:numPr>
        <w:ind w:right="-20"/>
        <w:jc w:val="both"/>
        <w:rPr>
          <w:rFonts w:eastAsiaTheme="minorEastAsia"/>
          <w:color w:val="000000" w:themeColor="text1"/>
        </w:rPr>
      </w:pPr>
      <w:r>
        <w:rPr>
          <w:rFonts w:eastAsiaTheme="minorEastAsia"/>
          <w:color w:val="000000" w:themeColor="text1"/>
        </w:rPr>
        <w:t>R</w:t>
      </w:r>
      <w:r w:rsidR="00644164" w:rsidRPr="00644164">
        <w:rPr>
          <w:rFonts w:eastAsiaTheme="minorEastAsia"/>
          <w:color w:val="000000" w:themeColor="text1"/>
        </w:rPr>
        <w:t>esearch and working experience in fintech or healthcare.</w:t>
      </w:r>
    </w:p>
    <w:p w14:paraId="174E392C" w14:textId="77777777" w:rsidR="00644164" w:rsidRPr="00644164" w:rsidRDefault="00644164" w:rsidP="00644164">
      <w:pPr>
        <w:pStyle w:val="ListParagraph"/>
        <w:numPr>
          <w:ilvl w:val="0"/>
          <w:numId w:val="9"/>
        </w:numPr>
        <w:ind w:right="-20"/>
        <w:jc w:val="both"/>
        <w:rPr>
          <w:rFonts w:eastAsiaTheme="minorEastAsia"/>
          <w:color w:val="000000" w:themeColor="text1"/>
        </w:rPr>
      </w:pPr>
      <w:r w:rsidRPr="00644164">
        <w:rPr>
          <w:rFonts w:eastAsiaTheme="minorEastAsia"/>
          <w:color w:val="000000" w:themeColor="text1"/>
        </w:rPr>
        <w:t>Proficiency in AI techniques and data analytics.</w:t>
      </w:r>
    </w:p>
    <w:p w14:paraId="2EF3F958" w14:textId="77777777" w:rsidR="00644164" w:rsidRPr="00644164" w:rsidRDefault="00644164" w:rsidP="00644164">
      <w:pPr>
        <w:pStyle w:val="ListParagraph"/>
        <w:numPr>
          <w:ilvl w:val="0"/>
          <w:numId w:val="9"/>
        </w:numPr>
        <w:ind w:right="-20"/>
        <w:jc w:val="both"/>
        <w:rPr>
          <w:rFonts w:eastAsiaTheme="minorEastAsia"/>
          <w:color w:val="000000" w:themeColor="text1"/>
        </w:rPr>
      </w:pPr>
      <w:r w:rsidRPr="00644164">
        <w:rPr>
          <w:rFonts w:eastAsiaTheme="minorEastAsia"/>
          <w:color w:val="000000" w:themeColor="text1"/>
        </w:rPr>
        <w:t>Competence with software like Python, and relevant AI tools.</w:t>
      </w:r>
    </w:p>
    <w:p w14:paraId="38F7AD3E" w14:textId="10BE00AA" w:rsidR="00284286" w:rsidRPr="00284286" w:rsidRDefault="00284286" w:rsidP="00284286">
      <w:pPr>
        <w:spacing w:after="0"/>
        <w:ind w:left="340" w:right="-23"/>
        <w:jc w:val="both"/>
        <w:rPr>
          <w:rFonts w:eastAsiaTheme="minorEastAsia"/>
          <w:color w:val="000000" w:themeColor="text1"/>
        </w:rPr>
      </w:pPr>
      <w:r w:rsidRPr="00284286">
        <w:rPr>
          <w:rFonts w:eastAsiaTheme="minorEastAsia"/>
          <w:color w:val="000000" w:themeColor="text1"/>
        </w:rPr>
        <w:t>Desirable:</w:t>
      </w:r>
    </w:p>
    <w:p w14:paraId="1FE413D0" w14:textId="77777777" w:rsidR="00284286" w:rsidRPr="00644164" w:rsidRDefault="00284286" w:rsidP="00284286">
      <w:pPr>
        <w:pStyle w:val="ListParagraph"/>
        <w:numPr>
          <w:ilvl w:val="0"/>
          <w:numId w:val="9"/>
        </w:numPr>
        <w:spacing w:after="0"/>
        <w:ind w:right="-23"/>
        <w:jc w:val="both"/>
        <w:rPr>
          <w:rFonts w:eastAsiaTheme="minorEastAsia"/>
          <w:color w:val="000000" w:themeColor="text1"/>
        </w:rPr>
      </w:pPr>
      <w:r w:rsidRPr="00644164">
        <w:rPr>
          <w:rFonts w:eastAsiaTheme="minorEastAsia"/>
          <w:color w:val="000000" w:themeColor="text1"/>
        </w:rPr>
        <w:t>Expertise in privacy-preserving technologies.</w:t>
      </w:r>
    </w:p>
    <w:p w14:paraId="0BD8DA92" w14:textId="77777777" w:rsidR="00284286" w:rsidRDefault="00284286" w:rsidP="00284286">
      <w:pPr>
        <w:pStyle w:val="ListParagraph"/>
        <w:numPr>
          <w:ilvl w:val="0"/>
          <w:numId w:val="9"/>
        </w:numPr>
        <w:ind w:right="-20"/>
        <w:jc w:val="both"/>
        <w:rPr>
          <w:rFonts w:eastAsiaTheme="minorEastAsia"/>
          <w:color w:val="000000" w:themeColor="text1"/>
        </w:rPr>
      </w:pPr>
      <w:r w:rsidRPr="00644164">
        <w:rPr>
          <w:rFonts w:eastAsiaTheme="minorEastAsia"/>
          <w:color w:val="000000" w:themeColor="text1"/>
        </w:rPr>
        <w:t>Experience in interdisciplinary research.</w:t>
      </w:r>
    </w:p>
    <w:p w14:paraId="1671B8F6" w14:textId="113DAAA5" w:rsidR="00644164" w:rsidRDefault="00644164" w:rsidP="00644164">
      <w:pPr>
        <w:pStyle w:val="ListParagraph"/>
        <w:numPr>
          <w:ilvl w:val="0"/>
          <w:numId w:val="9"/>
        </w:numPr>
        <w:ind w:right="-20"/>
        <w:jc w:val="both"/>
        <w:rPr>
          <w:rFonts w:eastAsiaTheme="minorEastAsia"/>
          <w:color w:val="000000" w:themeColor="text1"/>
        </w:rPr>
      </w:pPr>
      <w:r w:rsidRPr="00644164">
        <w:rPr>
          <w:rFonts w:eastAsiaTheme="minorEastAsia"/>
          <w:color w:val="000000" w:themeColor="text1"/>
        </w:rPr>
        <w:t>Familiarity with the UK research environment.</w:t>
      </w:r>
    </w:p>
    <w:p w14:paraId="54B2F5F7" w14:textId="77777777" w:rsidR="002004E3" w:rsidRDefault="002004E3" w:rsidP="0069314D">
      <w:pPr>
        <w:pStyle w:val="ListParagraph"/>
        <w:ind w:left="340" w:right="-20"/>
        <w:jc w:val="both"/>
        <w:rPr>
          <w:rFonts w:eastAsiaTheme="minorEastAsia"/>
          <w:color w:val="000000" w:themeColor="text1"/>
        </w:rPr>
      </w:pPr>
    </w:p>
    <w:p w14:paraId="5D44AF1E" w14:textId="642CF2D2" w:rsidR="005355EC" w:rsidRPr="00207F32" w:rsidRDefault="6BEA75C5" w:rsidP="001B460C">
      <w:pPr>
        <w:pStyle w:val="NormalWeb"/>
        <w:rPr>
          <w:sz w:val="28"/>
          <w:szCs w:val="28"/>
        </w:rPr>
      </w:pPr>
      <w:r w:rsidRPr="00207F32">
        <w:rPr>
          <w:rFonts w:ascii="Calibri" w:eastAsia="Calibri" w:hAnsi="Calibri" w:cs="Calibri"/>
          <w:b/>
          <w:bCs/>
          <w:sz w:val="28"/>
          <w:szCs w:val="28"/>
        </w:rPr>
        <w:lastRenderedPageBreak/>
        <w:t>About the Studentship:</w:t>
      </w:r>
      <w:r w:rsidR="004879B6" w:rsidRPr="00207F32">
        <w:rPr>
          <w:sz w:val="28"/>
          <w:szCs w:val="28"/>
        </w:rPr>
        <w:t xml:space="preserve"> </w:t>
      </w:r>
    </w:p>
    <w:p w14:paraId="056C4A95" w14:textId="77777777" w:rsidR="009C1511" w:rsidRPr="004D2ECB" w:rsidRDefault="009C1511" w:rsidP="009C1511">
      <w:pPr>
        <w:spacing w:after="0" w:line="240" w:lineRule="auto"/>
        <w:rPr>
          <w:b/>
          <w:bCs/>
        </w:rPr>
      </w:pPr>
      <w:r w:rsidRPr="004D2ECB">
        <w:rPr>
          <w:b/>
          <w:bCs/>
        </w:rPr>
        <w:t>Funding</w:t>
      </w:r>
    </w:p>
    <w:p w14:paraId="2675EA81" w14:textId="77777777" w:rsidR="009C1511" w:rsidRDefault="009C1511" w:rsidP="009C1511">
      <w:pPr>
        <w:spacing w:after="0" w:line="240" w:lineRule="auto"/>
      </w:pPr>
      <w:r w:rsidRPr="001A2F45">
        <w:t>The studentship is for a period of three years and covers the Home or International student tuition fee only.</w:t>
      </w:r>
    </w:p>
    <w:p w14:paraId="14B22F6E" w14:textId="77777777" w:rsidR="009C1511" w:rsidRPr="001A2F45" w:rsidRDefault="009C1511" w:rsidP="009C1511">
      <w:pPr>
        <w:spacing w:after="0" w:line="240" w:lineRule="auto"/>
      </w:pPr>
      <w:r w:rsidRPr="001A2F45">
        <w:t xml:space="preserve"> </w:t>
      </w:r>
    </w:p>
    <w:p w14:paraId="12D25D44" w14:textId="77777777" w:rsidR="009C1511" w:rsidRPr="004D2ECB" w:rsidRDefault="009C1511" w:rsidP="009C1511">
      <w:pPr>
        <w:pStyle w:val="NormalWeb"/>
        <w:spacing w:before="0" w:beforeAutospacing="0" w:after="0" w:afterAutospacing="0"/>
        <w:rPr>
          <w:rFonts w:asciiTheme="minorHAnsi" w:hAnsiTheme="minorHAnsi" w:cstheme="minorHAnsi"/>
          <w:b/>
          <w:bCs/>
          <w:sz w:val="22"/>
          <w:szCs w:val="22"/>
        </w:rPr>
      </w:pPr>
      <w:r w:rsidRPr="004D2ECB">
        <w:rPr>
          <w:rFonts w:asciiTheme="minorHAnsi" w:hAnsiTheme="minorHAnsi" w:cstheme="minorHAnsi"/>
          <w:b/>
          <w:bCs/>
          <w:sz w:val="22"/>
          <w:szCs w:val="22"/>
        </w:rPr>
        <w:t>Minimum entry requirements</w:t>
      </w:r>
    </w:p>
    <w:p w14:paraId="5EC9D057" w14:textId="1AB36D06" w:rsidR="001B460C" w:rsidRPr="001A2F45" w:rsidRDefault="009C1511" w:rsidP="009C1511">
      <w:pPr>
        <w:pStyle w:val="NormalWeb"/>
        <w:spacing w:before="0" w:beforeAutospacing="0" w:after="0" w:afterAutospacing="0"/>
        <w:jc w:val="both"/>
        <w:rPr>
          <w:rFonts w:asciiTheme="minorHAnsi" w:hAnsiTheme="minorHAnsi" w:cstheme="minorHAnsi"/>
          <w:sz w:val="22"/>
          <w:szCs w:val="22"/>
        </w:rPr>
      </w:pPr>
      <w:r w:rsidRPr="001A2F45">
        <w:rPr>
          <w:rFonts w:asciiTheme="minorHAnsi" w:hAnsiTheme="minorHAnsi" w:cstheme="minorHAnsi"/>
          <w:sz w:val="22"/>
          <w:szCs w:val="22"/>
        </w:rPr>
        <w:t>Unless otherwise stated within each</w:t>
      </w:r>
      <w:r>
        <w:rPr>
          <w:rFonts w:asciiTheme="minorHAnsi" w:hAnsiTheme="minorHAnsi" w:cstheme="minorHAnsi"/>
          <w:sz w:val="22"/>
          <w:szCs w:val="22"/>
        </w:rPr>
        <w:t xml:space="preserve"> of the </w:t>
      </w:r>
      <w:r w:rsidR="00105997">
        <w:rPr>
          <w:rFonts w:asciiTheme="minorHAnsi" w:hAnsiTheme="minorHAnsi" w:cstheme="minorHAnsi"/>
          <w:sz w:val="22"/>
          <w:szCs w:val="22"/>
        </w:rPr>
        <w:t>above-mentioned</w:t>
      </w:r>
      <w:r w:rsidRPr="001A2F45">
        <w:rPr>
          <w:rFonts w:asciiTheme="minorHAnsi" w:hAnsiTheme="minorHAnsi" w:cstheme="minorHAnsi"/>
          <w:sz w:val="22"/>
          <w:szCs w:val="22"/>
        </w:rPr>
        <w:t xml:space="preserve"> </w:t>
      </w:r>
      <w:r w:rsidRPr="00FA3A86">
        <w:rPr>
          <w:rFonts w:asciiTheme="minorHAnsi" w:hAnsiTheme="minorHAnsi" w:cstheme="minorHAnsi"/>
          <w:sz w:val="22"/>
          <w:szCs w:val="22"/>
        </w:rPr>
        <w:t>PhD proposals</w:t>
      </w:r>
      <w:r w:rsidRPr="001A2F45">
        <w:rPr>
          <w:rFonts w:asciiTheme="minorHAnsi" w:hAnsiTheme="minorHAnsi" w:cstheme="minorHAnsi"/>
          <w:sz w:val="22"/>
          <w:szCs w:val="22"/>
        </w:rPr>
        <w:t>, the minimum entry requirements are, home and international applicants must have a first or upper-second-class honours degree from a higher education institution in the UK or an acceptable equivalent qualification. International applicants must have a valid IELTS Academic test certificate (or equivalent) with an overall minimum score of 6.5 and no score below 6.0 issued in the last 2 years by an approved test centre.</w:t>
      </w:r>
    </w:p>
    <w:p w14:paraId="7F4A7C35" w14:textId="77777777" w:rsidR="001B460C" w:rsidRPr="001A2F45" w:rsidRDefault="001B460C" w:rsidP="001B460C">
      <w:pPr>
        <w:pStyle w:val="NormalWeb"/>
        <w:spacing w:before="0" w:beforeAutospacing="0" w:after="0" w:afterAutospacing="0"/>
        <w:rPr>
          <w:rFonts w:asciiTheme="minorHAnsi" w:hAnsiTheme="minorHAnsi" w:cstheme="minorHAnsi"/>
          <w:sz w:val="22"/>
          <w:szCs w:val="22"/>
        </w:rPr>
      </w:pPr>
    </w:p>
    <w:p w14:paraId="678BFEF4" w14:textId="77777777" w:rsidR="001B460C" w:rsidRPr="00FA3A86" w:rsidRDefault="001B460C" w:rsidP="001B460C">
      <w:pPr>
        <w:pStyle w:val="NormalWeb"/>
        <w:spacing w:before="0" w:beforeAutospacing="0" w:after="0" w:afterAutospacing="0"/>
        <w:rPr>
          <w:rFonts w:asciiTheme="minorHAnsi" w:hAnsiTheme="minorHAnsi" w:cstheme="minorHAnsi"/>
          <w:b/>
          <w:bCs/>
          <w:sz w:val="22"/>
          <w:szCs w:val="22"/>
        </w:rPr>
      </w:pPr>
      <w:r w:rsidRPr="00FA3A86">
        <w:rPr>
          <w:rFonts w:asciiTheme="minorHAnsi" w:hAnsiTheme="minorHAnsi" w:cstheme="minorHAnsi"/>
          <w:b/>
          <w:bCs/>
          <w:sz w:val="22"/>
          <w:szCs w:val="22"/>
        </w:rPr>
        <w:t>Informal Enquiries</w:t>
      </w:r>
    </w:p>
    <w:p w14:paraId="7DAC146B" w14:textId="67D4EE46" w:rsidR="001B460C" w:rsidRPr="001A2F45" w:rsidRDefault="001B460C" w:rsidP="001B460C">
      <w:pPr>
        <w:pStyle w:val="NormalWeb"/>
        <w:spacing w:before="0" w:beforeAutospacing="0" w:after="0" w:afterAutospacing="0"/>
        <w:rPr>
          <w:rFonts w:asciiTheme="minorHAnsi" w:eastAsiaTheme="minorEastAsia" w:hAnsiTheme="minorHAnsi"/>
          <w:color w:val="000000" w:themeColor="text1"/>
          <w:sz w:val="22"/>
          <w:szCs w:val="22"/>
        </w:rPr>
      </w:pPr>
      <w:r w:rsidRPr="001A2F45">
        <w:rPr>
          <w:rFonts w:asciiTheme="minorHAnsi" w:hAnsiTheme="minorHAnsi" w:cstheme="minorHAnsi"/>
          <w:sz w:val="22"/>
          <w:szCs w:val="22"/>
        </w:rPr>
        <w:t>Informal enquiries, about the studentships, should be addressed in the first instance to</w:t>
      </w:r>
      <w:r w:rsidR="00F046A1">
        <w:rPr>
          <w:rFonts w:asciiTheme="minorHAnsi" w:hAnsiTheme="minorHAnsi" w:cstheme="minorHAnsi"/>
          <w:sz w:val="22"/>
          <w:szCs w:val="22"/>
        </w:rPr>
        <w:t xml:space="preserve"> </w:t>
      </w:r>
      <w:hyperlink r:id="rId10" w:history="1">
        <w:r w:rsidR="009C1511" w:rsidRPr="007D2816">
          <w:rPr>
            <w:rStyle w:val="Hyperlink"/>
            <w:rFonts w:asciiTheme="minorHAnsi" w:hAnsiTheme="minorHAnsi" w:cstheme="minorHAnsi"/>
            <w:sz w:val="22"/>
            <w:szCs w:val="22"/>
          </w:rPr>
          <w:t>f.jafari@uel.ac.uk</w:t>
        </w:r>
      </w:hyperlink>
      <w:r w:rsidR="009C1511">
        <w:rPr>
          <w:rFonts w:asciiTheme="minorHAnsi" w:hAnsiTheme="minorHAnsi" w:cstheme="minorHAnsi"/>
          <w:sz w:val="22"/>
          <w:szCs w:val="22"/>
        </w:rPr>
        <w:t xml:space="preserve"> </w:t>
      </w:r>
      <w:r w:rsidR="000A639A">
        <w:rPr>
          <w:rFonts w:asciiTheme="minorHAnsi" w:hAnsiTheme="minorHAnsi" w:cstheme="minorHAnsi"/>
          <w:sz w:val="22"/>
          <w:szCs w:val="22"/>
        </w:rPr>
        <w:t>.</w:t>
      </w:r>
    </w:p>
    <w:p w14:paraId="4D9844D5" w14:textId="77777777" w:rsidR="001B460C" w:rsidRPr="001A2F45" w:rsidRDefault="001B460C" w:rsidP="001B460C">
      <w:pPr>
        <w:pStyle w:val="NormalWeb"/>
        <w:spacing w:before="0" w:beforeAutospacing="0" w:after="0" w:afterAutospacing="0"/>
        <w:rPr>
          <w:rFonts w:asciiTheme="minorHAnsi" w:eastAsiaTheme="minorEastAsia" w:hAnsiTheme="minorHAnsi"/>
          <w:color w:val="000000" w:themeColor="text1"/>
          <w:sz w:val="22"/>
          <w:szCs w:val="22"/>
        </w:rPr>
      </w:pPr>
    </w:p>
    <w:p w14:paraId="65957D69" w14:textId="77777777" w:rsidR="001B460C" w:rsidRPr="00207F32" w:rsidRDefault="001B460C" w:rsidP="001B460C">
      <w:pPr>
        <w:pStyle w:val="NormalWeb"/>
        <w:spacing w:before="0" w:beforeAutospacing="0" w:after="0" w:afterAutospacing="0"/>
        <w:rPr>
          <w:rFonts w:asciiTheme="minorHAnsi" w:eastAsiaTheme="minorEastAsia" w:hAnsiTheme="minorHAnsi"/>
          <w:b/>
          <w:bCs/>
          <w:color w:val="000000" w:themeColor="text1"/>
          <w:sz w:val="22"/>
          <w:szCs w:val="22"/>
        </w:rPr>
      </w:pPr>
      <w:r w:rsidRPr="00207F32">
        <w:rPr>
          <w:rFonts w:asciiTheme="minorHAnsi" w:eastAsiaTheme="minorEastAsia" w:hAnsiTheme="minorHAnsi"/>
          <w:b/>
          <w:bCs/>
          <w:color w:val="000000" w:themeColor="text1"/>
          <w:sz w:val="22"/>
          <w:szCs w:val="22"/>
        </w:rPr>
        <w:t>How to apply</w:t>
      </w:r>
    </w:p>
    <w:p w14:paraId="5AA5E50C" w14:textId="48B8512F" w:rsidR="001B460C" w:rsidRPr="001A2F45" w:rsidRDefault="00675430" w:rsidP="001B460C">
      <w:pPr>
        <w:autoSpaceDE w:val="0"/>
        <w:autoSpaceDN w:val="0"/>
        <w:adjustRightInd w:val="0"/>
        <w:snapToGrid w:val="0"/>
        <w:spacing w:after="0" w:line="240" w:lineRule="auto"/>
        <w:contextualSpacing/>
        <w:rPr>
          <w:rFonts w:cstheme="minorHAnsi"/>
          <w:color w:val="000000"/>
        </w:rPr>
      </w:pPr>
      <w:r w:rsidRPr="6DE37FDC">
        <w:rPr>
          <w:color w:val="000000" w:themeColor="text1"/>
        </w:rPr>
        <w:t xml:space="preserve">Identify one </w:t>
      </w:r>
      <w:r>
        <w:rPr>
          <w:color w:val="000000" w:themeColor="text1"/>
        </w:rPr>
        <w:t xml:space="preserve">(and only one) </w:t>
      </w:r>
      <w:r w:rsidRPr="6DE37FDC">
        <w:rPr>
          <w:color w:val="000000" w:themeColor="text1"/>
        </w:rPr>
        <w:t>of the research topics from the list</w:t>
      </w:r>
      <w:r>
        <w:rPr>
          <w:color w:val="000000" w:themeColor="text1"/>
        </w:rPr>
        <w:t xml:space="preserve"> of </w:t>
      </w:r>
      <w:r>
        <w:rPr>
          <w:color w:val="000000" w:themeColor="text1"/>
        </w:rPr>
        <w:t>2</w:t>
      </w:r>
      <w:r>
        <w:rPr>
          <w:color w:val="000000" w:themeColor="text1"/>
        </w:rPr>
        <w:t xml:space="preserve"> PhD proposals</w:t>
      </w:r>
      <w:r w:rsidRPr="6DE37FDC">
        <w:rPr>
          <w:color w:val="000000" w:themeColor="text1"/>
        </w:rPr>
        <w:t xml:space="preserve"> provided above. </w:t>
      </w:r>
      <w:r>
        <w:rPr>
          <w:color w:val="000000" w:themeColor="text1"/>
        </w:rPr>
        <w:t xml:space="preserve">Then, </w:t>
      </w:r>
      <w:r w:rsidRPr="6DE37FDC">
        <w:rPr>
          <w:color w:val="000000"/>
        </w:rPr>
        <w:t xml:space="preserve">email the following items to </w:t>
      </w:r>
      <w:hyperlink r:id="rId11" w:history="1">
        <w:r w:rsidR="000A639A" w:rsidRPr="007D2816">
          <w:rPr>
            <w:rStyle w:val="Hyperlink"/>
            <w:rFonts w:cstheme="minorHAnsi"/>
          </w:rPr>
          <w:t>f.jafari@uel.ac.uk</w:t>
        </w:r>
      </w:hyperlink>
      <w:r w:rsidR="000A639A">
        <w:rPr>
          <w:rFonts w:cstheme="minorHAnsi"/>
        </w:rPr>
        <w:t xml:space="preserve"> </w:t>
      </w:r>
    </w:p>
    <w:p w14:paraId="6A85FD49" w14:textId="77777777" w:rsidR="005B1DED" w:rsidRPr="001A2F45" w:rsidRDefault="005B1DED" w:rsidP="005B1DED">
      <w:pPr>
        <w:pStyle w:val="ListParagraph"/>
        <w:numPr>
          <w:ilvl w:val="0"/>
          <w:numId w:val="20"/>
        </w:numPr>
        <w:autoSpaceDE w:val="0"/>
        <w:autoSpaceDN w:val="0"/>
        <w:adjustRightInd w:val="0"/>
        <w:snapToGrid w:val="0"/>
        <w:spacing w:after="0" w:line="240" w:lineRule="auto"/>
      </w:pPr>
      <w:r>
        <w:t xml:space="preserve">A </w:t>
      </w:r>
      <w:r w:rsidRPr="001A2F45">
        <w:t xml:space="preserve">1-page personal statement including information on alignment to specific </w:t>
      </w:r>
      <w:r>
        <w:t xml:space="preserve">PhD proposal, outlining how you meet the specific criteria listed for that PhD proposal </w:t>
      </w:r>
      <w:r w:rsidRPr="001A2F45">
        <w:t>and how you feel you could contribute to the research environment within the school.</w:t>
      </w:r>
    </w:p>
    <w:p w14:paraId="3152D5AD" w14:textId="77777777" w:rsidR="005B1DED" w:rsidRPr="001A2F45" w:rsidRDefault="005B1DED" w:rsidP="005B1DED">
      <w:pPr>
        <w:numPr>
          <w:ilvl w:val="0"/>
          <w:numId w:val="15"/>
        </w:numPr>
        <w:autoSpaceDE w:val="0"/>
        <w:autoSpaceDN w:val="0"/>
        <w:adjustRightInd w:val="0"/>
        <w:snapToGrid w:val="0"/>
        <w:spacing w:after="0" w:line="240" w:lineRule="auto"/>
        <w:contextualSpacing/>
        <w:rPr>
          <w:rFonts w:cstheme="minorHAnsi"/>
        </w:rPr>
      </w:pPr>
      <w:r>
        <w:t xml:space="preserve">A </w:t>
      </w:r>
      <w:r w:rsidRPr="001A2F45">
        <w:t>1-page CV</w:t>
      </w:r>
      <w:r>
        <w:t>.</w:t>
      </w:r>
    </w:p>
    <w:p w14:paraId="51DC26DD" w14:textId="77777777" w:rsidR="005B1DED" w:rsidRPr="001A2F45" w:rsidRDefault="005B1DED" w:rsidP="005B1DED">
      <w:pPr>
        <w:pStyle w:val="ListParagraph"/>
        <w:numPr>
          <w:ilvl w:val="0"/>
          <w:numId w:val="15"/>
        </w:numPr>
        <w:autoSpaceDE w:val="0"/>
        <w:autoSpaceDN w:val="0"/>
        <w:adjustRightInd w:val="0"/>
        <w:snapToGrid w:val="0"/>
        <w:spacing w:after="0" w:line="240" w:lineRule="auto"/>
        <w:rPr>
          <w:rFonts w:cstheme="minorHAnsi"/>
          <w:color w:val="000000"/>
        </w:rPr>
      </w:pPr>
      <w:r>
        <w:rPr>
          <w:rFonts w:cstheme="minorHAnsi"/>
          <w:color w:val="000000"/>
        </w:rPr>
        <w:t>Copies of the d</w:t>
      </w:r>
      <w:r w:rsidRPr="001A2F45">
        <w:rPr>
          <w:rFonts w:cstheme="minorHAnsi"/>
          <w:color w:val="000000"/>
        </w:rPr>
        <w:t xml:space="preserve">egree certificates and transcripts and proof of </w:t>
      </w:r>
      <w:r w:rsidRPr="001A2F45">
        <w:rPr>
          <w:rFonts w:cstheme="minorHAnsi"/>
        </w:rPr>
        <w:t xml:space="preserve">English language proficiency if relevant. </w:t>
      </w:r>
    </w:p>
    <w:p w14:paraId="4F093AB1" w14:textId="11CDE085" w:rsidR="001B460C" w:rsidRPr="005B1DED" w:rsidRDefault="005B1DED" w:rsidP="005B1DED">
      <w:pPr>
        <w:pStyle w:val="ListParagraph"/>
        <w:numPr>
          <w:ilvl w:val="0"/>
          <w:numId w:val="15"/>
        </w:numPr>
        <w:autoSpaceDE w:val="0"/>
        <w:autoSpaceDN w:val="0"/>
        <w:adjustRightInd w:val="0"/>
        <w:snapToGrid w:val="0"/>
        <w:spacing w:after="0" w:line="240" w:lineRule="auto"/>
        <w:rPr>
          <w:rFonts w:cstheme="minorHAnsi"/>
          <w:color w:val="000000"/>
        </w:rPr>
      </w:pPr>
      <w:r w:rsidRPr="001A2F45">
        <w:rPr>
          <w:rFonts w:cstheme="minorHAnsi"/>
          <w:color w:val="000000"/>
        </w:rPr>
        <w:t xml:space="preserve">Two referees as part of your application. At least one referee must be an academic referee from the institution that conferred your highest degree. </w:t>
      </w:r>
      <w:r w:rsidR="001B460C" w:rsidRPr="005B1DED">
        <w:rPr>
          <w:rFonts w:cstheme="minorHAnsi"/>
          <w:color w:val="000000"/>
        </w:rPr>
        <w:t xml:space="preserve"> </w:t>
      </w:r>
    </w:p>
    <w:p w14:paraId="301D8553" w14:textId="77777777" w:rsidR="001B460C" w:rsidRPr="001A2F45" w:rsidRDefault="001B460C" w:rsidP="001B460C">
      <w:pPr>
        <w:autoSpaceDE w:val="0"/>
        <w:autoSpaceDN w:val="0"/>
        <w:adjustRightInd w:val="0"/>
        <w:snapToGrid w:val="0"/>
        <w:spacing w:after="0" w:line="240" w:lineRule="auto"/>
        <w:contextualSpacing/>
        <w:rPr>
          <w:rFonts w:cstheme="minorHAnsi"/>
          <w:color w:val="000000"/>
        </w:rPr>
      </w:pPr>
    </w:p>
    <w:p w14:paraId="77907FA4" w14:textId="01D42418" w:rsidR="001B460C" w:rsidRPr="001A2F45" w:rsidRDefault="001B460C" w:rsidP="001B460C">
      <w:pPr>
        <w:ind w:left="-20" w:right="-20"/>
        <w:jc w:val="both"/>
        <w:rPr>
          <w:rFonts w:eastAsiaTheme="minorEastAsia"/>
          <w:color w:val="000000" w:themeColor="text1"/>
        </w:rPr>
      </w:pPr>
      <w:r w:rsidRPr="001A2F45">
        <w:rPr>
          <w:rFonts w:eastAsiaTheme="minorEastAsia"/>
          <w:color w:val="000000" w:themeColor="text1"/>
        </w:rPr>
        <w:t xml:space="preserve">The closing date for expression of </w:t>
      </w:r>
      <w:r w:rsidR="003859C8">
        <w:rPr>
          <w:rFonts w:eastAsiaTheme="minorEastAsia"/>
          <w:color w:val="000000" w:themeColor="text1"/>
        </w:rPr>
        <w:t>interest</w:t>
      </w:r>
      <w:r w:rsidRPr="001A2F45">
        <w:rPr>
          <w:rFonts w:eastAsiaTheme="minorEastAsia"/>
          <w:color w:val="000000" w:themeColor="text1"/>
        </w:rPr>
        <w:t xml:space="preserve"> is </w:t>
      </w:r>
      <w:r w:rsidR="003859C8" w:rsidRPr="00B008FF">
        <w:rPr>
          <w:rFonts w:eastAsiaTheme="minorEastAsia"/>
          <w:color w:val="000000" w:themeColor="text1"/>
          <w:u w:val="single"/>
        </w:rPr>
        <w:t>9 Sept. 2024</w:t>
      </w:r>
      <w:r w:rsidRPr="001A2F45">
        <w:rPr>
          <w:rFonts w:eastAsiaTheme="minorEastAsia"/>
          <w:color w:val="000000" w:themeColor="text1"/>
        </w:rPr>
        <w:t xml:space="preserve">. Interviews will take place during </w:t>
      </w:r>
      <w:r w:rsidR="003859C8" w:rsidRPr="003859C8">
        <w:rPr>
          <w:rFonts w:eastAsiaTheme="minorEastAsia"/>
          <w:color w:val="000000" w:themeColor="text1"/>
        </w:rPr>
        <w:t>18-20 Sept. 2024</w:t>
      </w:r>
      <w:r w:rsidRPr="001A2F45">
        <w:rPr>
          <w:rFonts w:eastAsiaTheme="minorEastAsia"/>
          <w:color w:val="000000" w:themeColor="text1"/>
        </w:rPr>
        <w:t xml:space="preserve">. If you are successful at </w:t>
      </w:r>
      <w:r w:rsidR="00644164">
        <w:rPr>
          <w:rFonts w:eastAsiaTheme="minorEastAsia"/>
          <w:color w:val="000000" w:themeColor="text1"/>
        </w:rPr>
        <w:t xml:space="preserve">the </w:t>
      </w:r>
      <w:r w:rsidRPr="001A2F45">
        <w:rPr>
          <w:rFonts w:eastAsiaTheme="minorEastAsia"/>
          <w:color w:val="000000" w:themeColor="text1"/>
        </w:rPr>
        <w:t>interview and offered a studentship</w:t>
      </w:r>
      <w:r w:rsidR="00435CD0">
        <w:rPr>
          <w:rFonts w:eastAsiaTheme="minorEastAsia"/>
          <w:color w:val="000000" w:themeColor="text1"/>
        </w:rPr>
        <w:t>,</w:t>
      </w:r>
      <w:r w:rsidRPr="001A2F45">
        <w:rPr>
          <w:rFonts w:eastAsiaTheme="minorEastAsia"/>
          <w:color w:val="000000" w:themeColor="text1"/>
        </w:rPr>
        <w:t xml:space="preserve"> you will be directed to complete the UEL application process</w:t>
      </w:r>
      <w:r w:rsidR="00B008FF">
        <w:rPr>
          <w:rFonts w:eastAsiaTheme="minorEastAsia"/>
          <w:color w:val="000000" w:themeColor="text1"/>
        </w:rPr>
        <w:t>.</w:t>
      </w:r>
    </w:p>
    <w:p w14:paraId="779292E0" w14:textId="77777777" w:rsidR="001B460C" w:rsidRPr="001A2F45" w:rsidRDefault="001B460C" w:rsidP="001B460C">
      <w:pPr>
        <w:pStyle w:val="NormalWeb"/>
      </w:pPr>
    </w:p>
    <w:p w14:paraId="1BE52680" w14:textId="733BA3AB" w:rsidR="008453EC" w:rsidRPr="001A2F45" w:rsidRDefault="008453EC" w:rsidP="001707DC">
      <w:pPr>
        <w:spacing w:after="0"/>
        <w:jc w:val="both"/>
      </w:pPr>
    </w:p>
    <w:sectPr w:rsidR="008453EC" w:rsidRPr="001A2F45" w:rsidSect="00EB3855">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A087" w14:textId="77777777" w:rsidR="00B2210B" w:rsidRDefault="00B2210B">
      <w:pPr>
        <w:spacing w:after="0" w:line="240" w:lineRule="auto"/>
      </w:pPr>
      <w:r>
        <w:separator/>
      </w:r>
    </w:p>
  </w:endnote>
  <w:endnote w:type="continuationSeparator" w:id="0">
    <w:p w14:paraId="5465650C" w14:textId="77777777" w:rsidR="00B2210B" w:rsidRDefault="00B2210B">
      <w:pPr>
        <w:spacing w:after="0" w:line="240" w:lineRule="auto"/>
      </w:pPr>
      <w:r>
        <w:continuationSeparator/>
      </w:r>
    </w:p>
  </w:endnote>
  <w:endnote w:type="continuationNotice" w:id="1">
    <w:p w14:paraId="15BF56A2" w14:textId="77777777" w:rsidR="00B2210B" w:rsidRDefault="00B22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D7FD15" w14:paraId="3C272F6C" w14:textId="77777777" w:rsidTr="4ED7FD15">
      <w:trPr>
        <w:trHeight w:val="300"/>
      </w:trPr>
      <w:tc>
        <w:tcPr>
          <w:tcW w:w="3005" w:type="dxa"/>
        </w:tcPr>
        <w:p w14:paraId="53522E2A" w14:textId="50FDB57F" w:rsidR="4ED7FD15" w:rsidRDefault="4ED7FD15" w:rsidP="4ED7FD15">
          <w:pPr>
            <w:pStyle w:val="Header"/>
            <w:ind w:left="-115"/>
          </w:pPr>
        </w:p>
      </w:tc>
      <w:tc>
        <w:tcPr>
          <w:tcW w:w="3005" w:type="dxa"/>
        </w:tcPr>
        <w:p w14:paraId="33AB228E" w14:textId="7EC14CD2" w:rsidR="4ED7FD15" w:rsidRDefault="4ED7FD15" w:rsidP="4ED7FD15">
          <w:pPr>
            <w:pStyle w:val="Header"/>
            <w:jc w:val="center"/>
          </w:pPr>
        </w:p>
      </w:tc>
      <w:tc>
        <w:tcPr>
          <w:tcW w:w="3005" w:type="dxa"/>
        </w:tcPr>
        <w:p w14:paraId="226213F8" w14:textId="6E0FC9DA" w:rsidR="4ED7FD15" w:rsidRDefault="4ED7FD15" w:rsidP="4ED7FD15">
          <w:pPr>
            <w:pStyle w:val="Header"/>
            <w:ind w:right="-115"/>
            <w:jc w:val="right"/>
          </w:pPr>
          <w:r>
            <w:fldChar w:fldCharType="begin"/>
          </w:r>
          <w:r>
            <w:instrText>PAGE</w:instrText>
          </w:r>
          <w:r>
            <w:fldChar w:fldCharType="separate"/>
          </w:r>
          <w:r w:rsidR="009C7457">
            <w:t>1</w:t>
          </w:r>
          <w:r>
            <w:fldChar w:fldCharType="end"/>
          </w:r>
        </w:p>
      </w:tc>
    </w:tr>
  </w:tbl>
  <w:p w14:paraId="41138FF8" w14:textId="1CC4F828" w:rsidR="4ED7FD15" w:rsidRDefault="4ED7FD15" w:rsidP="4ED7F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E2AA" w14:textId="77777777" w:rsidR="00B2210B" w:rsidRDefault="00B2210B">
      <w:pPr>
        <w:spacing w:after="0" w:line="240" w:lineRule="auto"/>
      </w:pPr>
      <w:r>
        <w:separator/>
      </w:r>
    </w:p>
  </w:footnote>
  <w:footnote w:type="continuationSeparator" w:id="0">
    <w:p w14:paraId="537C787F" w14:textId="77777777" w:rsidR="00B2210B" w:rsidRDefault="00B2210B">
      <w:pPr>
        <w:spacing w:after="0" w:line="240" w:lineRule="auto"/>
      </w:pPr>
      <w:r>
        <w:continuationSeparator/>
      </w:r>
    </w:p>
  </w:footnote>
  <w:footnote w:type="continuationNotice" w:id="1">
    <w:p w14:paraId="2AAA5B8E" w14:textId="77777777" w:rsidR="00B2210B" w:rsidRDefault="00B22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D7FD15" w14:paraId="5651E6AD" w14:textId="77777777" w:rsidTr="4ED7FD15">
      <w:trPr>
        <w:trHeight w:val="300"/>
      </w:trPr>
      <w:tc>
        <w:tcPr>
          <w:tcW w:w="3005" w:type="dxa"/>
        </w:tcPr>
        <w:p w14:paraId="6903B998" w14:textId="7081869F" w:rsidR="4ED7FD15" w:rsidRDefault="4ED7FD15" w:rsidP="4ED7FD15">
          <w:pPr>
            <w:pStyle w:val="Header"/>
            <w:ind w:left="-115"/>
          </w:pPr>
        </w:p>
      </w:tc>
      <w:tc>
        <w:tcPr>
          <w:tcW w:w="3005" w:type="dxa"/>
        </w:tcPr>
        <w:p w14:paraId="4E7F5074" w14:textId="202A14D6" w:rsidR="4ED7FD15" w:rsidRDefault="4ED7FD15" w:rsidP="4ED7FD15">
          <w:pPr>
            <w:pStyle w:val="Header"/>
            <w:jc w:val="center"/>
          </w:pPr>
        </w:p>
      </w:tc>
      <w:tc>
        <w:tcPr>
          <w:tcW w:w="3005" w:type="dxa"/>
        </w:tcPr>
        <w:p w14:paraId="3A8EC12F" w14:textId="28C33B3F" w:rsidR="4ED7FD15" w:rsidRDefault="4ED7FD15" w:rsidP="4ED7FD15">
          <w:pPr>
            <w:pStyle w:val="Header"/>
            <w:ind w:right="-115"/>
            <w:jc w:val="right"/>
          </w:pPr>
        </w:p>
      </w:tc>
    </w:tr>
  </w:tbl>
  <w:p w14:paraId="174DA9F2" w14:textId="71A6F440" w:rsidR="4ED7FD15" w:rsidRDefault="4ED7FD15" w:rsidP="4ED7FD1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7F6"/>
    <w:multiLevelType w:val="hybridMultilevel"/>
    <w:tmpl w:val="4F50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93A"/>
    <w:multiLevelType w:val="hybridMultilevel"/>
    <w:tmpl w:val="558A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837FE"/>
    <w:multiLevelType w:val="hybridMultilevel"/>
    <w:tmpl w:val="9E98CB6A"/>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1AFE2608"/>
    <w:multiLevelType w:val="hybridMultilevel"/>
    <w:tmpl w:val="963C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54749"/>
    <w:multiLevelType w:val="hybridMultilevel"/>
    <w:tmpl w:val="2FBE0BAE"/>
    <w:lvl w:ilvl="0" w:tplc="A6605EB2">
      <w:start w:val="1"/>
      <w:numFmt w:val="decimal"/>
      <w:lvlText w:val="%1)"/>
      <w:lvlJc w:val="left"/>
      <w:pPr>
        <w:ind w:left="340" w:hanging="36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5" w15:restartNumberingAfterBreak="0">
    <w:nsid w:val="2FCD7F4B"/>
    <w:multiLevelType w:val="hybridMultilevel"/>
    <w:tmpl w:val="67EC573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370917A3"/>
    <w:multiLevelType w:val="hybridMultilevel"/>
    <w:tmpl w:val="F0A4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62186"/>
    <w:multiLevelType w:val="hybridMultilevel"/>
    <w:tmpl w:val="135652A0"/>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8" w15:restartNumberingAfterBreak="0">
    <w:nsid w:val="3C7C12FE"/>
    <w:multiLevelType w:val="hybridMultilevel"/>
    <w:tmpl w:val="7910B5B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427D0841"/>
    <w:multiLevelType w:val="hybridMultilevel"/>
    <w:tmpl w:val="17DCDCBA"/>
    <w:lvl w:ilvl="0" w:tplc="5ADAECE2">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B13154"/>
    <w:multiLevelType w:val="hybridMultilevel"/>
    <w:tmpl w:val="28A0D8F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1" w15:restartNumberingAfterBreak="0">
    <w:nsid w:val="52B8207D"/>
    <w:multiLevelType w:val="hybridMultilevel"/>
    <w:tmpl w:val="7F100E24"/>
    <w:lvl w:ilvl="0" w:tplc="FB84832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693C9E"/>
    <w:multiLevelType w:val="hybridMultilevel"/>
    <w:tmpl w:val="8FAC2DD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3" w15:restartNumberingAfterBreak="0">
    <w:nsid w:val="6C8626CA"/>
    <w:multiLevelType w:val="hybridMultilevel"/>
    <w:tmpl w:val="B8146C5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757A1323"/>
    <w:multiLevelType w:val="hybridMultilevel"/>
    <w:tmpl w:val="D7FA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A0D2B"/>
    <w:multiLevelType w:val="hybridMultilevel"/>
    <w:tmpl w:val="717E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A6003"/>
    <w:multiLevelType w:val="hybridMultilevel"/>
    <w:tmpl w:val="35D81DE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7CD5536F"/>
    <w:multiLevelType w:val="hybridMultilevel"/>
    <w:tmpl w:val="CBA8A270"/>
    <w:lvl w:ilvl="0" w:tplc="08090001">
      <w:start w:val="1"/>
      <w:numFmt w:val="bullet"/>
      <w:lvlText w:val=""/>
      <w:lvlJc w:val="left"/>
      <w:pPr>
        <w:ind w:left="700" w:hanging="360"/>
      </w:pPr>
      <w:rPr>
        <w:rFonts w:ascii="Symbol" w:hAnsi="Symbol" w:hint="default"/>
      </w:rPr>
    </w:lvl>
    <w:lvl w:ilvl="1" w:tplc="E6947C8C">
      <w:numFmt w:val="bullet"/>
      <w:lvlText w:val="•"/>
      <w:lvlJc w:val="left"/>
      <w:pPr>
        <w:ind w:left="1798" w:hanging="738"/>
      </w:pPr>
      <w:rPr>
        <w:rFonts w:ascii="Calibri" w:eastAsiaTheme="minorEastAsia" w:hAnsi="Calibri" w:cs="Calibri"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8" w15:restartNumberingAfterBreak="0">
    <w:nsid w:val="7CDC4F32"/>
    <w:multiLevelType w:val="hybridMultilevel"/>
    <w:tmpl w:val="E58A96FC"/>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9" w15:restartNumberingAfterBreak="0">
    <w:nsid w:val="7EF788A9"/>
    <w:multiLevelType w:val="hybridMultilevel"/>
    <w:tmpl w:val="FFFFFFFF"/>
    <w:lvl w:ilvl="0" w:tplc="B0A05BDA">
      <w:start w:val="1"/>
      <w:numFmt w:val="bullet"/>
      <w:lvlText w:val="-"/>
      <w:lvlJc w:val="left"/>
      <w:pPr>
        <w:ind w:left="720" w:hanging="360"/>
      </w:pPr>
      <w:rPr>
        <w:rFonts w:ascii="Calibri" w:hAnsi="Calibri" w:hint="default"/>
      </w:rPr>
    </w:lvl>
    <w:lvl w:ilvl="1" w:tplc="101C6660">
      <w:start w:val="1"/>
      <w:numFmt w:val="bullet"/>
      <w:lvlText w:val="o"/>
      <w:lvlJc w:val="left"/>
      <w:pPr>
        <w:ind w:left="1440" w:hanging="360"/>
      </w:pPr>
      <w:rPr>
        <w:rFonts w:ascii="Courier New" w:hAnsi="Courier New" w:hint="default"/>
      </w:rPr>
    </w:lvl>
    <w:lvl w:ilvl="2" w:tplc="C9541DB2">
      <w:start w:val="1"/>
      <w:numFmt w:val="bullet"/>
      <w:lvlText w:val=""/>
      <w:lvlJc w:val="left"/>
      <w:pPr>
        <w:ind w:left="2160" w:hanging="360"/>
      </w:pPr>
      <w:rPr>
        <w:rFonts w:ascii="Wingdings" w:hAnsi="Wingdings" w:hint="default"/>
      </w:rPr>
    </w:lvl>
    <w:lvl w:ilvl="3" w:tplc="97E0E5D6">
      <w:start w:val="1"/>
      <w:numFmt w:val="bullet"/>
      <w:lvlText w:val=""/>
      <w:lvlJc w:val="left"/>
      <w:pPr>
        <w:ind w:left="2880" w:hanging="360"/>
      </w:pPr>
      <w:rPr>
        <w:rFonts w:ascii="Symbol" w:hAnsi="Symbol" w:hint="default"/>
      </w:rPr>
    </w:lvl>
    <w:lvl w:ilvl="4" w:tplc="FF5060BA">
      <w:start w:val="1"/>
      <w:numFmt w:val="bullet"/>
      <w:lvlText w:val="o"/>
      <w:lvlJc w:val="left"/>
      <w:pPr>
        <w:ind w:left="3600" w:hanging="360"/>
      </w:pPr>
      <w:rPr>
        <w:rFonts w:ascii="Courier New" w:hAnsi="Courier New" w:hint="default"/>
      </w:rPr>
    </w:lvl>
    <w:lvl w:ilvl="5" w:tplc="45682EB4">
      <w:start w:val="1"/>
      <w:numFmt w:val="bullet"/>
      <w:lvlText w:val=""/>
      <w:lvlJc w:val="left"/>
      <w:pPr>
        <w:ind w:left="4320" w:hanging="360"/>
      </w:pPr>
      <w:rPr>
        <w:rFonts w:ascii="Wingdings" w:hAnsi="Wingdings" w:hint="default"/>
      </w:rPr>
    </w:lvl>
    <w:lvl w:ilvl="6" w:tplc="F9BE9214">
      <w:start w:val="1"/>
      <w:numFmt w:val="bullet"/>
      <w:lvlText w:val=""/>
      <w:lvlJc w:val="left"/>
      <w:pPr>
        <w:ind w:left="5040" w:hanging="360"/>
      </w:pPr>
      <w:rPr>
        <w:rFonts w:ascii="Symbol" w:hAnsi="Symbol" w:hint="default"/>
      </w:rPr>
    </w:lvl>
    <w:lvl w:ilvl="7" w:tplc="947AAEFA">
      <w:start w:val="1"/>
      <w:numFmt w:val="bullet"/>
      <w:lvlText w:val="o"/>
      <w:lvlJc w:val="left"/>
      <w:pPr>
        <w:ind w:left="5760" w:hanging="360"/>
      </w:pPr>
      <w:rPr>
        <w:rFonts w:ascii="Courier New" w:hAnsi="Courier New" w:hint="default"/>
      </w:rPr>
    </w:lvl>
    <w:lvl w:ilvl="8" w:tplc="63A2CB36">
      <w:start w:val="1"/>
      <w:numFmt w:val="bullet"/>
      <w:lvlText w:val=""/>
      <w:lvlJc w:val="left"/>
      <w:pPr>
        <w:ind w:left="6480" w:hanging="360"/>
      </w:pPr>
      <w:rPr>
        <w:rFonts w:ascii="Wingdings" w:hAnsi="Wingdings" w:hint="default"/>
      </w:rPr>
    </w:lvl>
  </w:abstractNum>
  <w:num w:numId="1" w16cid:durableId="1391075427">
    <w:abstractNumId w:val="19"/>
  </w:num>
  <w:num w:numId="2" w16cid:durableId="518734380">
    <w:abstractNumId w:val="11"/>
  </w:num>
  <w:num w:numId="3" w16cid:durableId="575824089">
    <w:abstractNumId w:val="9"/>
  </w:num>
  <w:num w:numId="4" w16cid:durableId="1326322722">
    <w:abstractNumId w:val="1"/>
  </w:num>
  <w:num w:numId="5" w16cid:durableId="1685398037">
    <w:abstractNumId w:val="6"/>
  </w:num>
  <w:num w:numId="6" w16cid:durableId="801583440">
    <w:abstractNumId w:val="14"/>
  </w:num>
  <w:num w:numId="7" w16cid:durableId="1581060306">
    <w:abstractNumId w:val="0"/>
  </w:num>
  <w:num w:numId="8" w16cid:durableId="971521907">
    <w:abstractNumId w:val="4"/>
  </w:num>
  <w:num w:numId="9" w16cid:durableId="1211961401">
    <w:abstractNumId w:val="17"/>
  </w:num>
  <w:num w:numId="10" w16cid:durableId="488406717">
    <w:abstractNumId w:val="16"/>
  </w:num>
  <w:num w:numId="11" w16cid:durableId="360012210">
    <w:abstractNumId w:val="8"/>
  </w:num>
  <w:num w:numId="12" w16cid:durableId="248539598">
    <w:abstractNumId w:val="10"/>
  </w:num>
  <w:num w:numId="13" w16cid:durableId="1375736764">
    <w:abstractNumId w:val="7"/>
  </w:num>
  <w:num w:numId="14" w16cid:durableId="1497646587">
    <w:abstractNumId w:val="13"/>
  </w:num>
  <w:num w:numId="15" w16cid:durableId="1911190906">
    <w:abstractNumId w:val="15"/>
  </w:num>
  <w:num w:numId="16" w16cid:durableId="2061704224">
    <w:abstractNumId w:val="5"/>
  </w:num>
  <w:num w:numId="17" w16cid:durableId="608777829">
    <w:abstractNumId w:val="18"/>
  </w:num>
  <w:num w:numId="18" w16cid:durableId="1843931401">
    <w:abstractNumId w:val="12"/>
  </w:num>
  <w:num w:numId="19" w16cid:durableId="1904675033">
    <w:abstractNumId w:val="2"/>
  </w:num>
  <w:num w:numId="20" w16cid:durableId="133255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E"/>
    <w:rsid w:val="00002CBC"/>
    <w:rsid w:val="000135D5"/>
    <w:rsid w:val="00030E9E"/>
    <w:rsid w:val="00031B98"/>
    <w:rsid w:val="000361A3"/>
    <w:rsid w:val="00037EE1"/>
    <w:rsid w:val="00053FB9"/>
    <w:rsid w:val="00064F4C"/>
    <w:rsid w:val="000A639A"/>
    <w:rsid w:val="000B425E"/>
    <w:rsid w:val="000D2EF2"/>
    <w:rsid w:val="000E22CC"/>
    <w:rsid w:val="000F7912"/>
    <w:rsid w:val="00105997"/>
    <w:rsid w:val="001071D3"/>
    <w:rsid w:val="00126845"/>
    <w:rsid w:val="001269C7"/>
    <w:rsid w:val="00142BA8"/>
    <w:rsid w:val="00153422"/>
    <w:rsid w:val="001557AB"/>
    <w:rsid w:val="0015679D"/>
    <w:rsid w:val="001707DC"/>
    <w:rsid w:val="00175835"/>
    <w:rsid w:val="0018197F"/>
    <w:rsid w:val="00184DFA"/>
    <w:rsid w:val="0019177E"/>
    <w:rsid w:val="001A2F45"/>
    <w:rsid w:val="001B460C"/>
    <w:rsid w:val="001D3B02"/>
    <w:rsid w:val="002004E3"/>
    <w:rsid w:val="00203B0C"/>
    <w:rsid w:val="00207F32"/>
    <w:rsid w:val="00235BA2"/>
    <w:rsid w:val="00237112"/>
    <w:rsid w:val="00237A4A"/>
    <w:rsid w:val="0024049D"/>
    <w:rsid w:val="002619C6"/>
    <w:rsid w:val="002713C8"/>
    <w:rsid w:val="00284286"/>
    <w:rsid w:val="002A6D6D"/>
    <w:rsid w:val="002A76DD"/>
    <w:rsid w:val="002C661B"/>
    <w:rsid w:val="002E63EC"/>
    <w:rsid w:val="002E7AAB"/>
    <w:rsid w:val="002F09AC"/>
    <w:rsid w:val="002F272A"/>
    <w:rsid w:val="002F27AD"/>
    <w:rsid w:val="002F77A1"/>
    <w:rsid w:val="00304F5E"/>
    <w:rsid w:val="003057A4"/>
    <w:rsid w:val="0033237E"/>
    <w:rsid w:val="003338E2"/>
    <w:rsid w:val="0037785A"/>
    <w:rsid w:val="003859C8"/>
    <w:rsid w:val="003A0FBF"/>
    <w:rsid w:val="003A4880"/>
    <w:rsid w:val="003A4C90"/>
    <w:rsid w:val="003E64B3"/>
    <w:rsid w:val="003F3B73"/>
    <w:rsid w:val="003F5ED2"/>
    <w:rsid w:val="0040118E"/>
    <w:rsid w:val="00402442"/>
    <w:rsid w:val="00410106"/>
    <w:rsid w:val="004178E7"/>
    <w:rsid w:val="00420CBB"/>
    <w:rsid w:val="00423D60"/>
    <w:rsid w:val="00433797"/>
    <w:rsid w:val="00435CD0"/>
    <w:rsid w:val="00440347"/>
    <w:rsid w:val="0044269F"/>
    <w:rsid w:val="00455174"/>
    <w:rsid w:val="0045584E"/>
    <w:rsid w:val="00487108"/>
    <w:rsid w:val="004879B6"/>
    <w:rsid w:val="00495D14"/>
    <w:rsid w:val="004A5BE6"/>
    <w:rsid w:val="004B21FA"/>
    <w:rsid w:val="004B7CDF"/>
    <w:rsid w:val="004D2ECB"/>
    <w:rsid w:val="004E0546"/>
    <w:rsid w:val="004F3A2E"/>
    <w:rsid w:val="004F4637"/>
    <w:rsid w:val="0051050E"/>
    <w:rsid w:val="00521732"/>
    <w:rsid w:val="00531195"/>
    <w:rsid w:val="00531E9E"/>
    <w:rsid w:val="005355EC"/>
    <w:rsid w:val="00553055"/>
    <w:rsid w:val="005729FC"/>
    <w:rsid w:val="005864E2"/>
    <w:rsid w:val="005A4241"/>
    <w:rsid w:val="005B1DED"/>
    <w:rsid w:val="005F427C"/>
    <w:rsid w:val="00606753"/>
    <w:rsid w:val="00644164"/>
    <w:rsid w:val="00666807"/>
    <w:rsid w:val="00675430"/>
    <w:rsid w:val="0069314D"/>
    <w:rsid w:val="006A47DE"/>
    <w:rsid w:val="006B2847"/>
    <w:rsid w:val="006B5327"/>
    <w:rsid w:val="006E3464"/>
    <w:rsid w:val="006E34EA"/>
    <w:rsid w:val="006F66CD"/>
    <w:rsid w:val="00703E96"/>
    <w:rsid w:val="00714146"/>
    <w:rsid w:val="00714542"/>
    <w:rsid w:val="0072150B"/>
    <w:rsid w:val="00725A61"/>
    <w:rsid w:val="00731112"/>
    <w:rsid w:val="00734A36"/>
    <w:rsid w:val="00757C14"/>
    <w:rsid w:val="00765BE6"/>
    <w:rsid w:val="00772260"/>
    <w:rsid w:val="0078263A"/>
    <w:rsid w:val="0078544E"/>
    <w:rsid w:val="00795C93"/>
    <w:rsid w:val="007B16E2"/>
    <w:rsid w:val="007B1DF7"/>
    <w:rsid w:val="007B62CF"/>
    <w:rsid w:val="007D61A6"/>
    <w:rsid w:val="007E1BC1"/>
    <w:rsid w:val="007E504B"/>
    <w:rsid w:val="007E796E"/>
    <w:rsid w:val="007F4C82"/>
    <w:rsid w:val="00803C16"/>
    <w:rsid w:val="00811470"/>
    <w:rsid w:val="0081689A"/>
    <w:rsid w:val="008211FA"/>
    <w:rsid w:val="00831E1E"/>
    <w:rsid w:val="00835325"/>
    <w:rsid w:val="008453EC"/>
    <w:rsid w:val="00847E3A"/>
    <w:rsid w:val="00873C25"/>
    <w:rsid w:val="00882512"/>
    <w:rsid w:val="008A3465"/>
    <w:rsid w:val="008A4A96"/>
    <w:rsid w:val="008A4C5B"/>
    <w:rsid w:val="008A4F59"/>
    <w:rsid w:val="008A7886"/>
    <w:rsid w:val="008B1013"/>
    <w:rsid w:val="008B275A"/>
    <w:rsid w:val="008C6368"/>
    <w:rsid w:val="008E6CFF"/>
    <w:rsid w:val="008F4C20"/>
    <w:rsid w:val="009038FC"/>
    <w:rsid w:val="00936797"/>
    <w:rsid w:val="009A3D4F"/>
    <w:rsid w:val="009B60F6"/>
    <w:rsid w:val="009C1511"/>
    <w:rsid w:val="009C7457"/>
    <w:rsid w:val="009E0D0F"/>
    <w:rsid w:val="009F7059"/>
    <w:rsid w:val="00A05D87"/>
    <w:rsid w:val="00A3055C"/>
    <w:rsid w:val="00AA282D"/>
    <w:rsid w:val="00AB320D"/>
    <w:rsid w:val="00AB499C"/>
    <w:rsid w:val="00AC2B38"/>
    <w:rsid w:val="00AC7E94"/>
    <w:rsid w:val="00AE0885"/>
    <w:rsid w:val="00AE1348"/>
    <w:rsid w:val="00B008FF"/>
    <w:rsid w:val="00B11704"/>
    <w:rsid w:val="00B11F3A"/>
    <w:rsid w:val="00B2210B"/>
    <w:rsid w:val="00B230A0"/>
    <w:rsid w:val="00B26B91"/>
    <w:rsid w:val="00B61644"/>
    <w:rsid w:val="00B709D2"/>
    <w:rsid w:val="00B72790"/>
    <w:rsid w:val="00B80117"/>
    <w:rsid w:val="00BC5A3D"/>
    <w:rsid w:val="00BE48C2"/>
    <w:rsid w:val="00C013BA"/>
    <w:rsid w:val="00C04EF8"/>
    <w:rsid w:val="00C26FB1"/>
    <w:rsid w:val="00C50888"/>
    <w:rsid w:val="00C66E59"/>
    <w:rsid w:val="00C77A9E"/>
    <w:rsid w:val="00C85CB0"/>
    <w:rsid w:val="00C90B31"/>
    <w:rsid w:val="00CC4466"/>
    <w:rsid w:val="00CD76BC"/>
    <w:rsid w:val="00CD79DA"/>
    <w:rsid w:val="00D0560A"/>
    <w:rsid w:val="00D33181"/>
    <w:rsid w:val="00D42965"/>
    <w:rsid w:val="00D84111"/>
    <w:rsid w:val="00D91915"/>
    <w:rsid w:val="00DA17F5"/>
    <w:rsid w:val="00DA4CC2"/>
    <w:rsid w:val="00DD0A41"/>
    <w:rsid w:val="00DD1212"/>
    <w:rsid w:val="00DD49C0"/>
    <w:rsid w:val="00DF3F8D"/>
    <w:rsid w:val="00E06963"/>
    <w:rsid w:val="00E11B99"/>
    <w:rsid w:val="00E61C64"/>
    <w:rsid w:val="00EA6FF0"/>
    <w:rsid w:val="00EB23C1"/>
    <w:rsid w:val="00EB3855"/>
    <w:rsid w:val="00EC4131"/>
    <w:rsid w:val="00ED0FEA"/>
    <w:rsid w:val="00ED5FD5"/>
    <w:rsid w:val="00EF2B85"/>
    <w:rsid w:val="00F046A1"/>
    <w:rsid w:val="00F13171"/>
    <w:rsid w:val="00F21595"/>
    <w:rsid w:val="00F359A6"/>
    <w:rsid w:val="00F4078E"/>
    <w:rsid w:val="00F4256B"/>
    <w:rsid w:val="00F476F5"/>
    <w:rsid w:val="00F64C05"/>
    <w:rsid w:val="00F66478"/>
    <w:rsid w:val="00F72ECD"/>
    <w:rsid w:val="00F76BE9"/>
    <w:rsid w:val="00F76DDB"/>
    <w:rsid w:val="00F86A19"/>
    <w:rsid w:val="00FA3A86"/>
    <w:rsid w:val="00FD0BD1"/>
    <w:rsid w:val="00FE15EA"/>
    <w:rsid w:val="00FF1CC9"/>
    <w:rsid w:val="00FF7185"/>
    <w:rsid w:val="0103A1E3"/>
    <w:rsid w:val="01587C1A"/>
    <w:rsid w:val="01689CDD"/>
    <w:rsid w:val="02400CAC"/>
    <w:rsid w:val="02783B60"/>
    <w:rsid w:val="0331F338"/>
    <w:rsid w:val="03D19BD1"/>
    <w:rsid w:val="03E948F1"/>
    <w:rsid w:val="03FB1689"/>
    <w:rsid w:val="041B9A68"/>
    <w:rsid w:val="05D9F150"/>
    <w:rsid w:val="0712FEC4"/>
    <w:rsid w:val="075666DB"/>
    <w:rsid w:val="07F41765"/>
    <w:rsid w:val="07FED920"/>
    <w:rsid w:val="09DA917A"/>
    <w:rsid w:val="0AC1E18E"/>
    <w:rsid w:val="0B25C744"/>
    <w:rsid w:val="0B847A85"/>
    <w:rsid w:val="0BD42AD3"/>
    <w:rsid w:val="0C5DB1EF"/>
    <w:rsid w:val="0C715520"/>
    <w:rsid w:val="0D27BF31"/>
    <w:rsid w:val="0D4F21E1"/>
    <w:rsid w:val="0D71A07B"/>
    <w:rsid w:val="0E1C10FA"/>
    <w:rsid w:val="0ED72005"/>
    <w:rsid w:val="0F250AF2"/>
    <w:rsid w:val="0F6178C0"/>
    <w:rsid w:val="0F7370AA"/>
    <w:rsid w:val="0FC431D2"/>
    <w:rsid w:val="0FF4C5B7"/>
    <w:rsid w:val="0FF992C5"/>
    <w:rsid w:val="1014E7B0"/>
    <w:rsid w:val="10F1C3A0"/>
    <w:rsid w:val="11485913"/>
    <w:rsid w:val="114B7F4D"/>
    <w:rsid w:val="12497E09"/>
    <w:rsid w:val="1393FF58"/>
    <w:rsid w:val="1434E9E3"/>
    <w:rsid w:val="147CD305"/>
    <w:rsid w:val="149915BF"/>
    <w:rsid w:val="14CB352F"/>
    <w:rsid w:val="14FFB3A6"/>
    <w:rsid w:val="160EBA91"/>
    <w:rsid w:val="162AC836"/>
    <w:rsid w:val="1634E620"/>
    <w:rsid w:val="165DA3DE"/>
    <w:rsid w:val="17AA8AF2"/>
    <w:rsid w:val="17CD98F1"/>
    <w:rsid w:val="18177AF0"/>
    <w:rsid w:val="19085B06"/>
    <w:rsid w:val="19465B53"/>
    <w:rsid w:val="19856BBE"/>
    <w:rsid w:val="19BF460C"/>
    <w:rsid w:val="1B2ED5C7"/>
    <w:rsid w:val="1BBB7B39"/>
    <w:rsid w:val="1C46EBDA"/>
    <w:rsid w:val="1C869E91"/>
    <w:rsid w:val="1CC08C4B"/>
    <w:rsid w:val="1CDFA8F5"/>
    <w:rsid w:val="1E340B8F"/>
    <w:rsid w:val="1E64874D"/>
    <w:rsid w:val="1E92B72F"/>
    <w:rsid w:val="1EA3E942"/>
    <w:rsid w:val="1F8F9A86"/>
    <w:rsid w:val="1FFC69A7"/>
    <w:rsid w:val="21B5C504"/>
    <w:rsid w:val="21CA57F1"/>
    <w:rsid w:val="21FAFAE0"/>
    <w:rsid w:val="22617DA7"/>
    <w:rsid w:val="22BE1AE4"/>
    <w:rsid w:val="23A85903"/>
    <w:rsid w:val="2501F8B3"/>
    <w:rsid w:val="26163D74"/>
    <w:rsid w:val="26C111B5"/>
    <w:rsid w:val="26C178A4"/>
    <w:rsid w:val="26E1A9B0"/>
    <w:rsid w:val="26F838A0"/>
    <w:rsid w:val="27244950"/>
    <w:rsid w:val="27C6D098"/>
    <w:rsid w:val="27F74C56"/>
    <w:rsid w:val="27FA707C"/>
    <w:rsid w:val="294C7260"/>
    <w:rsid w:val="2A3F0FB4"/>
    <w:rsid w:val="2BDBCC28"/>
    <w:rsid w:val="2C818BA1"/>
    <w:rsid w:val="2C90750C"/>
    <w:rsid w:val="2CC5C3C8"/>
    <w:rsid w:val="2D2361B9"/>
    <w:rsid w:val="2E5FB339"/>
    <w:rsid w:val="2EB35CF0"/>
    <w:rsid w:val="2ECC8A89"/>
    <w:rsid w:val="2F6A8003"/>
    <w:rsid w:val="2FE268B3"/>
    <w:rsid w:val="2FF5C9C6"/>
    <w:rsid w:val="30000EDA"/>
    <w:rsid w:val="3003BF71"/>
    <w:rsid w:val="3040D5D3"/>
    <w:rsid w:val="305861BB"/>
    <w:rsid w:val="30E19F33"/>
    <w:rsid w:val="3185AD5F"/>
    <w:rsid w:val="324D34E6"/>
    <w:rsid w:val="32685727"/>
    <w:rsid w:val="32C43182"/>
    <w:rsid w:val="32DA2D1F"/>
    <w:rsid w:val="32F70B70"/>
    <w:rsid w:val="33BEDF4F"/>
    <w:rsid w:val="34042788"/>
    <w:rsid w:val="3422FE7B"/>
    <w:rsid w:val="345A5EDB"/>
    <w:rsid w:val="34785F69"/>
    <w:rsid w:val="3478CCF7"/>
    <w:rsid w:val="347FCDBD"/>
    <w:rsid w:val="355AAFB0"/>
    <w:rsid w:val="36233A15"/>
    <w:rsid w:val="3623D301"/>
    <w:rsid w:val="36A2DC6F"/>
    <w:rsid w:val="36E940EB"/>
    <w:rsid w:val="376C75A1"/>
    <w:rsid w:val="379475E5"/>
    <w:rsid w:val="39B5B313"/>
    <w:rsid w:val="39E0740B"/>
    <w:rsid w:val="39F69AEC"/>
    <w:rsid w:val="3A1E45E8"/>
    <w:rsid w:val="3B21E942"/>
    <w:rsid w:val="3B5EE551"/>
    <w:rsid w:val="3E4BA873"/>
    <w:rsid w:val="40F0CF22"/>
    <w:rsid w:val="414CE44C"/>
    <w:rsid w:val="41BBE9F6"/>
    <w:rsid w:val="43695692"/>
    <w:rsid w:val="43A4E49F"/>
    <w:rsid w:val="4484850E"/>
    <w:rsid w:val="45E7CAEA"/>
    <w:rsid w:val="4677E91C"/>
    <w:rsid w:val="471F5141"/>
    <w:rsid w:val="472AFB4E"/>
    <w:rsid w:val="473C5087"/>
    <w:rsid w:val="475A3CB0"/>
    <w:rsid w:val="4829F829"/>
    <w:rsid w:val="48CB17FD"/>
    <w:rsid w:val="4A87CCD6"/>
    <w:rsid w:val="4A963CA9"/>
    <w:rsid w:val="4B3CE85E"/>
    <w:rsid w:val="4B5FC6B6"/>
    <w:rsid w:val="4BB9E59E"/>
    <w:rsid w:val="4C823CA5"/>
    <w:rsid w:val="4D58D839"/>
    <w:rsid w:val="4D95E027"/>
    <w:rsid w:val="4DD0E3C8"/>
    <w:rsid w:val="4ED7FD15"/>
    <w:rsid w:val="4F47626C"/>
    <w:rsid w:val="4F7CB872"/>
    <w:rsid w:val="4F9E824C"/>
    <w:rsid w:val="4FDB5A39"/>
    <w:rsid w:val="4FE0D46C"/>
    <w:rsid w:val="4FF43810"/>
    <w:rsid w:val="50A909E0"/>
    <w:rsid w:val="50E332CD"/>
    <w:rsid w:val="51467479"/>
    <w:rsid w:val="516AF59C"/>
    <w:rsid w:val="5365E2CA"/>
    <w:rsid w:val="5371BEE9"/>
    <w:rsid w:val="53BC24BF"/>
    <w:rsid w:val="5582DB4D"/>
    <w:rsid w:val="55F9497E"/>
    <w:rsid w:val="565857AC"/>
    <w:rsid w:val="5698D1E9"/>
    <w:rsid w:val="56A2D61A"/>
    <w:rsid w:val="5722A43C"/>
    <w:rsid w:val="573043B9"/>
    <w:rsid w:val="585FB067"/>
    <w:rsid w:val="58A01E09"/>
    <w:rsid w:val="590FD51F"/>
    <w:rsid w:val="5A22BB23"/>
    <w:rsid w:val="5A52687F"/>
    <w:rsid w:val="5B0C0766"/>
    <w:rsid w:val="5B835A48"/>
    <w:rsid w:val="5BE13179"/>
    <w:rsid w:val="5C82F3C5"/>
    <w:rsid w:val="5CACBDD6"/>
    <w:rsid w:val="5DEB64D7"/>
    <w:rsid w:val="5DF8034A"/>
    <w:rsid w:val="5E08AA82"/>
    <w:rsid w:val="5E3C8545"/>
    <w:rsid w:val="5EB9D97E"/>
    <w:rsid w:val="5F56E7BD"/>
    <w:rsid w:val="5F6066B2"/>
    <w:rsid w:val="5F89B775"/>
    <w:rsid w:val="608F737D"/>
    <w:rsid w:val="60DCC51A"/>
    <w:rsid w:val="61D7E3F0"/>
    <w:rsid w:val="630FF668"/>
    <w:rsid w:val="63C6E16E"/>
    <w:rsid w:val="6420E04F"/>
    <w:rsid w:val="64579BDF"/>
    <w:rsid w:val="64753097"/>
    <w:rsid w:val="64ABC6C9"/>
    <w:rsid w:val="64E3D2C9"/>
    <w:rsid w:val="6562B1CF"/>
    <w:rsid w:val="65649C53"/>
    <w:rsid w:val="65EB3BBD"/>
    <w:rsid w:val="66A76250"/>
    <w:rsid w:val="66E6EA2F"/>
    <w:rsid w:val="671D98FE"/>
    <w:rsid w:val="687F24A0"/>
    <w:rsid w:val="68B9695F"/>
    <w:rsid w:val="6964CC46"/>
    <w:rsid w:val="697F37EC"/>
    <w:rsid w:val="6A3A0021"/>
    <w:rsid w:val="6A575621"/>
    <w:rsid w:val="6ABCEA6D"/>
    <w:rsid w:val="6B6AA8F9"/>
    <w:rsid w:val="6BEA75C5"/>
    <w:rsid w:val="6C029642"/>
    <w:rsid w:val="6C719BEC"/>
    <w:rsid w:val="6D230FA7"/>
    <w:rsid w:val="6D6DC3B4"/>
    <w:rsid w:val="6D9E66A3"/>
    <w:rsid w:val="6E825FD6"/>
    <w:rsid w:val="6F35F607"/>
    <w:rsid w:val="70941780"/>
    <w:rsid w:val="70D60765"/>
    <w:rsid w:val="71363DE7"/>
    <w:rsid w:val="71B37C89"/>
    <w:rsid w:val="71D13F5D"/>
    <w:rsid w:val="724134D7"/>
    <w:rsid w:val="72BC0D11"/>
    <w:rsid w:val="732F2016"/>
    <w:rsid w:val="7337BEAF"/>
    <w:rsid w:val="73516A0C"/>
    <w:rsid w:val="741F4C50"/>
    <w:rsid w:val="74626A4C"/>
    <w:rsid w:val="74771ECE"/>
    <w:rsid w:val="74D959FA"/>
    <w:rsid w:val="75A97888"/>
    <w:rsid w:val="76C573A0"/>
    <w:rsid w:val="771C9380"/>
    <w:rsid w:val="781A12ED"/>
    <w:rsid w:val="7918EA55"/>
    <w:rsid w:val="79225C17"/>
    <w:rsid w:val="79475E91"/>
    <w:rsid w:val="79FD1462"/>
    <w:rsid w:val="7A16732C"/>
    <w:rsid w:val="7BEDD35A"/>
    <w:rsid w:val="7BF0CB85"/>
    <w:rsid w:val="7D867E27"/>
    <w:rsid w:val="7EA948D5"/>
    <w:rsid w:val="7EBC279A"/>
    <w:rsid w:val="7F8167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79A9B"/>
  <w15:chartTrackingRefBased/>
  <w15:docId w15:val="{D324C878-BFD5-4822-BBA3-616DB88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9E"/>
    <w:pPr>
      <w:ind w:left="720"/>
      <w:contextualSpacing/>
    </w:pPr>
  </w:style>
  <w:style w:type="paragraph" w:styleId="NormalWeb">
    <w:name w:val="Normal (Web)"/>
    <w:basedOn w:val="Normal"/>
    <w:uiPriority w:val="99"/>
    <w:unhideWhenUsed/>
    <w:rsid w:val="008211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11FA"/>
    <w:rPr>
      <w:b/>
      <w:bCs/>
    </w:rPr>
  </w:style>
  <w:style w:type="character" w:styleId="Hyperlink">
    <w:name w:val="Hyperlink"/>
    <w:basedOn w:val="DefaultParagraphFont"/>
    <w:uiPriority w:val="99"/>
    <w:unhideWhenUsed/>
    <w:rsid w:val="008211FA"/>
    <w:rPr>
      <w:color w:val="0000FF"/>
      <w:u w:val="single"/>
    </w:rPr>
  </w:style>
  <w:style w:type="table" w:styleId="TableGrid">
    <w:name w:val="Table Grid"/>
    <w:basedOn w:val="TableNormal"/>
    <w:uiPriority w:val="39"/>
    <w:rsid w:val="0070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61644"/>
    <w:pPr>
      <w:spacing w:after="0" w:line="240" w:lineRule="auto"/>
    </w:pPr>
  </w:style>
  <w:style w:type="character" w:styleId="UnresolvedMention">
    <w:name w:val="Unresolved Mention"/>
    <w:basedOn w:val="DefaultParagraphFont"/>
    <w:uiPriority w:val="99"/>
    <w:semiHidden/>
    <w:unhideWhenUsed/>
    <w:rsid w:val="008A4C5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679D"/>
    <w:rPr>
      <w:b/>
      <w:bCs/>
    </w:rPr>
  </w:style>
  <w:style w:type="character" w:customStyle="1" w:styleId="CommentSubjectChar">
    <w:name w:val="Comment Subject Char"/>
    <w:basedOn w:val="CommentTextChar"/>
    <w:link w:val="CommentSubject"/>
    <w:uiPriority w:val="99"/>
    <w:semiHidden/>
    <w:rsid w:val="0015679D"/>
    <w:rPr>
      <w:b/>
      <w:bCs/>
      <w:sz w:val="20"/>
      <w:szCs w:val="20"/>
    </w:rPr>
  </w:style>
  <w:style w:type="character" w:styleId="Mention">
    <w:name w:val="Mention"/>
    <w:basedOn w:val="DefaultParagraphFont"/>
    <w:uiPriority w:val="99"/>
    <w:unhideWhenUsed/>
    <w:rsid w:val="00734A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jafari@ue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jafari@ue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c90c79-0066-4174-b733-4c88b6ff9f17">
      <UserInfo>
        <DisplayName>Julia Davidson</DisplayName>
        <AccountId>14</AccountId>
        <AccountType/>
      </UserInfo>
      <UserInfo>
        <DisplayName>Layo Olaniyan</DisplayName>
        <AccountId>15</AccountId>
        <AccountType/>
      </UserInfo>
      <UserInfo>
        <DisplayName>Matt Bellgard</DisplayName>
        <AccountId>16</AccountId>
        <AccountType/>
      </UserInfo>
      <UserInfo>
        <DisplayName>Mansour Moniri</DisplayName>
        <AccountId>17</AccountId>
        <AccountType/>
      </UserInfo>
      <UserInfo>
        <DisplayName>Karl Smith</DisplayName>
        <AccountId>18</AccountId>
        <AccountType/>
      </UserInfo>
      <UserInfo>
        <DisplayName>Gopal Netuveli</DisplayName>
        <AccountId>19</AccountId>
        <AccountType/>
      </UserInfo>
      <UserInfo>
        <DisplayName>Meera Tiwari</DisplayName>
        <AccountId>20</AccountId>
        <AccountType/>
      </UserInfo>
      <UserInfo>
        <DisplayName>Mark McDermott</DisplayName>
        <AccountId>21</AccountId>
        <AccountType/>
      </UserInfo>
      <UserInfo>
        <DisplayName>Seyed Ali Ghorashi</DisplayName>
        <AccountId>22</AccountId>
        <AccountType/>
      </UserInfo>
      <UserInfo>
        <DisplayName>Muhammad Akhtar</DisplayName>
        <AccountId>23</AccountId>
        <AccountType/>
      </UserInfo>
      <UserInfo>
        <DisplayName>Robert Waterson</DisplayName>
        <AccountId>24</AccountId>
        <AccountType/>
      </UserInfo>
      <UserInfo>
        <DisplayName>Kate Hodgkin</DisplayName>
        <AccountId>25</AccountId>
        <AccountType/>
      </UserInfo>
      <UserInfo>
        <DisplayName>Sarahleigh Castelyn</DisplayName>
        <AccountId>26</AccountId>
        <AccountType/>
      </UserInfo>
      <UserInfo>
        <DisplayName>Clare Qualmann</DisplayName>
        <AccountId>31</AccountId>
        <AccountType/>
      </UserInfo>
      <UserInfo>
        <DisplayName>Irina Anderson</DisplayName>
        <AccountId>32</AccountId>
        <AccountType/>
      </UserInfo>
      <UserInfo>
        <DisplayName>Dr Sophia Bokhari</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6C7E636D1284E9D0ADC0EB7CAB550" ma:contentTypeVersion="6" ma:contentTypeDescription="Create a new document." ma:contentTypeScope="" ma:versionID="87c46aaccff937be058e6f3d48731e82">
  <xsd:schema xmlns:xsd="http://www.w3.org/2001/XMLSchema" xmlns:xs="http://www.w3.org/2001/XMLSchema" xmlns:p="http://schemas.microsoft.com/office/2006/metadata/properties" xmlns:ns2="fff6f3cb-7ecc-4a6c-971c-b77d745e472a" xmlns:ns3="fbc90c79-0066-4174-b733-4c88b6ff9f17" targetNamespace="http://schemas.microsoft.com/office/2006/metadata/properties" ma:root="true" ma:fieldsID="54f4713c562c7da4c84ede2f764db2e6" ns2:_="" ns3:_="">
    <xsd:import namespace="fff6f3cb-7ecc-4a6c-971c-b77d745e472a"/>
    <xsd:import namespace="fbc90c79-0066-4174-b733-4c88b6ff9f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6f3cb-7ecc-4a6c-971c-b77d745e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90c79-0066-4174-b733-4c88b6ff9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2BA3F-CC44-43C5-82D6-1A533F978BE9}">
  <ds:schemaRefs>
    <ds:schemaRef ds:uri="http://schemas.microsoft.com/office/2006/metadata/properties"/>
    <ds:schemaRef ds:uri="http://schemas.microsoft.com/office/infopath/2007/PartnerControls"/>
    <ds:schemaRef ds:uri="fbc90c79-0066-4174-b733-4c88b6ff9f17"/>
  </ds:schemaRefs>
</ds:datastoreItem>
</file>

<file path=customXml/itemProps2.xml><?xml version="1.0" encoding="utf-8"?>
<ds:datastoreItem xmlns:ds="http://schemas.openxmlformats.org/officeDocument/2006/customXml" ds:itemID="{607992DE-DA6A-4710-B6F9-A1619304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6f3cb-7ecc-4a6c-971c-b77d745e472a"/>
    <ds:schemaRef ds:uri="fbc90c79-0066-4174-b733-4c88b6ff9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2DA85-0D76-46FE-ACD4-F14C292FD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1096</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May</dc:creator>
  <cp:keywords/>
  <dc:description/>
  <cp:lastModifiedBy>Seyed Ali Ghorashi</cp:lastModifiedBy>
  <cp:revision>11</cp:revision>
  <dcterms:created xsi:type="dcterms:W3CDTF">2024-08-15T14:58:00Z</dcterms:created>
  <dcterms:modified xsi:type="dcterms:W3CDTF">2024-08-15T15:26:00Z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0x0101003E66C7E636D1284E9D0ADC0EB7CAB550</vt:lpwstr>
  </property>
  <property fmtid="{D5CDD505-2E9C-101B-9397-08002B2CF9AE}" pid="3" name="GrammarlyDocumentId">
    <vt:lpwstr>b5c9ee3c3c60c2a0c27e30e88b33c464a26159fdee54d7cfcc73e5701d9bcc0e</vt:lpwstr>
  </property>
</Properties>
</file>