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3185FBE9" w:rsidR="00C31C3C" w:rsidRPr="001B1C06" w:rsidRDefault="00F21152" w:rsidP="00F21152">
            <w:pPr>
              <w:rPr>
                <w:rFonts w:ascii="Arial" w:hAnsi="Arial" w:cs="Arial"/>
                <w:b/>
                <w:bCs/>
                <w:sz w:val="22"/>
                <w:szCs w:val="22"/>
              </w:rPr>
            </w:pPr>
            <w:r w:rsidRPr="001B1C06">
              <w:rPr>
                <w:rFonts w:ascii="Arial" w:hAnsi="Arial" w:cs="Arial"/>
                <w:b/>
                <w:bCs/>
                <w:sz w:val="22"/>
                <w:szCs w:val="22"/>
              </w:rPr>
              <w:t>Head of Statutory Returns</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2AC1CFE4" w:rsidR="00C31C3C" w:rsidRDefault="005F422C" w:rsidP="004118C9">
            <w:pPr>
              <w:tabs>
                <w:tab w:val="left" w:pos="2552"/>
              </w:tabs>
              <w:rPr>
                <w:rFonts w:ascii="Arial" w:hAnsi="Arial" w:cs="Arial"/>
                <w:b/>
                <w:sz w:val="22"/>
                <w:szCs w:val="22"/>
              </w:rPr>
            </w:pPr>
            <w:r>
              <w:rPr>
                <w:rFonts w:ascii="Arial" w:hAnsi="Arial" w:cs="Arial"/>
                <w:b/>
                <w:sz w:val="22"/>
                <w:szCs w:val="22"/>
              </w:rPr>
              <w:t xml:space="preserve">Strategic Planning </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073E3AC5" w:rsidR="00C31C3C" w:rsidRDefault="00F21152" w:rsidP="004118C9">
            <w:pPr>
              <w:tabs>
                <w:tab w:val="left" w:pos="2552"/>
              </w:tabs>
              <w:rPr>
                <w:rFonts w:ascii="Arial" w:hAnsi="Arial" w:cs="Arial"/>
                <w:b/>
                <w:sz w:val="22"/>
                <w:szCs w:val="22"/>
              </w:rPr>
            </w:pPr>
            <w:r>
              <w:rPr>
                <w:rFonts w:ascii="Arial" w:hAnsi="Arial" w:cs="Arial"/>
                <w:b/>
                <w:sz w:val="22"/>
                <w:szCs w:val="22"/>
              </w:rPr>
              <w:t>H</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36453CB4" w:rsidR="00C31C3C" w:rsidRDefault="005F422C" w:rsidP="004118C9">
            <w:pPr>
              <w:tabs>
                <w:tab w:val="left" w:pos="2552"/>
              </w:tabs>
              <w:rPr>
                <w:rFonts w:ascii="Arial" w:hAnsi="Arial" w:cs="Arial"/>
                <w:b/>
                <w:sz w:val="22"/>
                <w:szCs w:val="22"/>
              </w:rPr>
            </w:pPr>
            <w:r>
              <w:rPr>
                <w:rFonts w:ascii="Arial" w:hAnsi="Arial" w:cs="Arial"/>
                <w:b/>
                <w:sz w:val="22"/>
                <w:szCs w:val="22"/>
              </w:rPr>
              <w:t>Docklands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2A0FB611" w:rsidR="00C31C3C" w:rsidRDefault="001B1C06" w:rsidP="004118C9">
            <w:pPr>
              <w:tabs>
                <w:tab w:val="left" w:pos="2552"/>
              </w:tabs>
              <w:rPr>
                <w:rFonts w:ascii="Arial" w:hAnsi="Arial" w:cs="Arial"/>
                <w:b/>
                <w:sz w:val="22"/>
                <w:szCs w:val="22"/>
              </w:rPr>
            </w:pPr>
            <w:r>
              <w:rPr>
                <w:rFonts w:ascii="Arial" w:hAnsi="Arial" w:cs="Arial"/>
                <w:b/>
                <w:bCs/>
              </w:rPr>
              <w:t>Chief Data Officer</w:t>
            </w:r>
          </w:p>
        </w:tc>
      </w:tr>
      <w:tr w:rsidR="00C31C3C" w14:paraId="12C50464" w14:textId="77777777" w:rsidTr="00C31C3C">
        <w:tc>
          <w:tcPr>
            <w:tcW w:w="4508" w:type="dxa"/>
          </w:tcPr>
          <w:p w14:paraId="225ACFD5" w14:textId="477D0DD8" w:rsidR="00C31C3C" w:rsidRDefault="004921D6" w:rsidP="004118C9">
            <w:pPr>
              <w:tabs>
                <w:tab w:val="left" w:pos="2552"/>
              </w:tabs>
              <w:rPr>
                <w:rFonts w:ascii="Arial" w:hAnsi="Arial" w:cs="Arial"/>
                <w:b/>
                <w:sz w:val="22"/>
                <w:szCs w:val="22"/>
              </w:rPr>
            </w:pPr>
            <w:r>
              <w:rPr>
                <w:rFonts w:ascii="Arial" w:hAnsi="Arial" w:cs="Arial"/>
                <w:b/>
                <w:sz w:val="22"/>
                <w:szCs w:val="22"/>
              </w:rPr>
              <w:t xml:space="preserve">Responsible </w:t>
            </w:r>
            <w:r w:rsidR="007B7070">
              <w:rPr>
                <w:rFonts w:ascii="Arial" w:hAnsi="Arial" w:cs="Arial"/>
                <w:b/>
                <w:sz w:val="22"/>
                <w:szCs w:val="22"/>
              </w:rPr>
              <w:t>f</w:t>
            </w:r>
            <w:r>
              <w:rPr>
                <w:rFonts w:ascii="Arial" w:hAnsi="Arial" w:cs="Arial"/>
                <w:b/>
                <w:sz w:val="22"/>
                <w:szCs w:val="22"/>
              </w:rPr>
              <w:t>or</w:t>
            </w:r>
          </w:p>
        </w:tc>
        <w:tc>
          <w:tcPr>
            <w:tcW w:w="4508" w:type="dxa"/>
          </w:tcPr>
          <w:p w14:paraId="10E3EB42" w14:textId="00B2E529" w:rsidR="00C31C3C" w:rsidRPr="001B1C06" w:rsidRDefault="001B1C06" w:rsidP="001B1C06">
            <w:pPr>
              <w:rPr>
                <w:rFonts w:ascii="Arial" w:hAnsi="Arial" w:cs="Arial"/>
                <w:b/>
                <w:bCs/>
                <w:sz w:val="22"/>
                <w:szCs w:val="22"/>
              </w:rPr>
            </w:pPr>
            <w:r>
              <w:rPr>
                <w:rFonts w:ascii="Arial" w:hAnsi="Arial" w:cs="Arial"/>
                <w:b/>
                <w:bCs/>
              </w:rPr>
              <w:t>Statutory Returns Managers and Officers</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650B00BF" w:rsidR="00C31C3C" w:rsidRDefault="001B1C06" w:rsidP="004118C9">
            <w:pPr>
              <w:tabs>
                <w:tab w:val="left" w:pos="2552"/>
              </w:tabs>
              <w:rPr>
                <w:rFonts w:ascii="Arial" w:hAnsi="Arial" w:cs="Arial"/>
                <w:b/>
                <w:sz w:val="22"/>
                <w:szCs w:val="22"/>
              </w:rPr>
            </w:pPr>
            <w:r>
              <w:rPr>
                <w:rFonts w:ascii="Arial" w:hAnsi="Arial" w:cs="Arial"/>
                <w:b/>
                <w:bCs/>
              </w:rPr>
              <w:t>Acting Director of Planning</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65AC98FF" w:rsidR="00C31C3C" w:rsidRDefault="001B1C06" w:rsidP="004118C9">
            <w:pPr>
              <w:tabs>
                <w:tab w:val="left" w:pos="2552"/>
              </w:tabs>
              <w:rPr>
                <w:rFonts w:ascii="Arial" w:hAnsi="Arial" w:cs="Arial"/>
                <w:b/>
                <w:sz w:val="22"/>
                <w:szCs w:val="22"/>
              </w:rPr>
            </w:pPr>
            <w:r>
              <w:rPr>
                <w:rFonts w:ascii="Arial" w:hAnsi="Arial" w:cs="Arial"/>
                <w:b/>
                <w:bCs/>
              </w:rPr>
              <w:t>Permanent</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11FE9EE7" w14:textId="77777777" w:rsidR="00F21152" w:rsidRPr="00F21152" w:rsidRDefault="00F21152" w:rsidP="00F21152">
      <w:pPr>
        <w:jc w:val="both"/>
        <w:rPr>
          <w:rFonts w:ascii="Arial" w:hAnsi="Arial" w:cs="Arial"/>
          <w:b/>
          <w:bCs/>
          <w:sz w:val="22"/>
          <w:szCs w:val="22"/>
        </w:rPr>
      </w:pPr>
      <w:r w:rsidRPr="00F21152">
        <w:rPr>
          <w:rFonts w:ascii="Arial" w:hAnsi="Arial" w:cs="Arial"/>
          <w:b/>
          <w:bCs/>
          <w:sz w:val="22"/>
          <w:szCs w:val="22"/>
        </w:rPr>
        <w:t>THE DEPARTMENT - Strategic Development and Delivery</w:t>
      </w:r>
    </w:p>
    <w:p w14:paraId="7022C447" w14:textId="2A640C0F" w:rsidR="00F21152" w:rsidRDefault="00F21152" w:rsidP="00F21152">
      <w:pPr>
        <w:jc w:val="both"/>
        <w:rPr>
          <w:rFonts w:ascii="Arial" w:eastAsia="Arial" w:hAnsi="Arial" w:cs="Arial"/>
          <w:sz w:val="22"/>
          <w:szCs w:val="22"/>
        </w:rPr>
      </w:pPr>
      <w:bookmarkStart w:id="0" w:name="_Int_rm9gr0YT"/>
      <w:r w:rsidRPr="00F21152">
        <w:rPr>
          <w:rFonts w:ascii="Arial" w:eastAsia="Arial" w:hAnsi="Arial" w:cs="Arial"/>
          <w:sz w:val="22"/>
          <w:szCs w:val="22"/>
        </w:rPr>
        <w:t xml:space="preserve">The Strategic Development &amp; Delivery team works in partnership with stakeholders across the institution, combining our specialist expertise, sector knowledge and institutional awareness to support the delivery of our vision to 2028 and beyond.  This is a new Directorate for UEL and comprises of four main </w:t>
      </w:r>
      <w:proofErr w:type="gramStart"/>
      <w:r w:rsidRPr="00F21152">
        <w:rPr>
          <w:rFonts w:ascii="Arial" w:eastAsia="Arial" w:hAnsi="Arial" w:cs="Arial"/>
          <w:sz w:val="22"/>
          <w:szCs w:val="22"/>
        </w:rPr>
        <w:t>portfolios;</w:t>
      </w:r>
      <w:proofErr w:type="gramEnd"/>
      <w:r w:rsidRPr="00F21152">
        <w:rPr>
          <w:rFonts w:ascii="Arial" w:eastAsia="Arial" w:hAnsi="Arial" w:cs="Arial"/>
          <w:sz w:val="22"/>
          <w:szCs w:val="22"/>
        </w:rPr>
        <w:t xml:space="preserve">  </w:t>
      </w:r>
      <w:bookmarkEnd w:id="0"/>
    </w:p>
    <w:p w14:paraId="5B2F7463" w14:textId="77777777" w:rsidR="00F21152" w:rsidRPr="00F21152" w:rsidRDefault="00F21152" w:rsidP="00F21152">
      <w:pPr>
        <w:jc w:val="both"/>
        <w:rPr>
          <w:rFonts w:ascii="Arial" w:eastAsia="Arial" w:hAnsi="Arial" w:cs="Arial"/>
          <w:sz w:val="22"/>
          <w:szCs w:val="22"/>
        </w:rPr>
      </w:pPr>
    </w:p>
    <w:p w14:paraId="00D0D920" w14:textId="77777777" w:rsidR="00F21152" w:rsidRPr="00F21152" w:rsidRDefault="00F21152" w:rsidP="00F21152">
      <w:pPr>
        <w:jc w:val="both"/>
        <w:rPr>
          <w:rFonts w:ascii="Arial" w:eastAsia="Arial" w:hAnsi="Arial" w:cs="Arial"/>
          <w:sz w:val="22"/>
          <w:szCs w:val="22"/>
        </w:rPr>
      </w:pPr>
      <w:bookmarkStart w:id="1" w:name="_Int_YUzifpaU"/>
      <w:r w:rsidRPr="00F21152">
        <w:rPr>
          <w:rFonts w:ascii="Arial" w:eastAsia="Arial" w:hAnsi="Arial" w:cs="Arial"/>
          <w:sz w:val="22"/>
          <w:szCs w:val="22"/>
        </w:rPr>
        <w:t>Insights &amp; Decision Support, Strategy &amp; Performance, Portfolio &amp; Benefits, and Change &amp; Improvement.  These four service areas will facilitate effective decision making, improve our staff and student experience, and deliver lasting positive change.</w:t>
      </w:r>
      <w:bookmarkEnd w:id="1"/>
    </w:p>
    <w:p w14:paraId="1E412B8B" w14:textId="77777777" w:rsidR="00F21152" w:rsidRPr="00F21152" w:rsidRDefault="00F21152" w:rsidP="00F21152">
      <w:pPr>
        <w:jc w:val="both"/>
        <w:rPr>
          <w:rFonts w:ascii="Arial" w:hAnsi="Arial" w:cs="Arial"/>
          <w:b/>
          <w:bCs/>
          <w:sz w:val="22"/>
          <w:szCs w:val="22"/>
          <w:u w:val="single"/>
        </w:rPr>
      </w:pPr>
    </w:p>
    <w:p w14:paraId="67264184" w14:textId="4EC6C972" w:rsidR="00F21152" w:rsidRPr="00F21152" w:rsidRDefault="00F21152" w:rsidP="00F21152">
      <w:pPr>
        <w:jc w:val="both"/>
        <w:rPr>
          <w:rFonts w:ascii="Arial" w:hAnsi="Arial" w:cs="Arial"/>
          <w:sz w:val="22"/>
          <w:szCs w:val="22"/>
        </w:rPr>
      </w:pPr>
      <w:r w:rsidRPr="00F21152">
        <w:rPr>
          <w:rFonts w:ascii="Arial" w:hAnsi="Arial" w:cs="Arial"/>
          <w:b/>
          <w:bCs/>
          <w:sz w:val="22"/>
          <w:szCs w:val="22"/>
        </w:rPr>
        <w:t>JOB PURPOSE</w:t>
      </w:r>
      <w:r w:rsidRPr="00F21152">
        <w:rPr>
          <w:rFonts w:ascii="Arial" w:eastAsia="Arial" w:hAnsi="Arial" w:cs="Arial"/>
          <w:b/>
          <w:bCs/>
          <w:color w:val="FF0000"/>
          <w:sz w:val="22"/>
          <w:szCs w:val="22"/>
        </w:rPr>
        <w:t xml:space="preserve"> </w:t>
      </w:r>
    </w:p>
    <w:p w14:paraId="41AC5B31" w14:textId="77777777" w:rsidR="00F21152" w:rsidRPr="00F21152" w:rsidRDefault="00F21152" w:rsidP="00F21152">
      <w:pPr>
        <w:pStyle w:val="ListParagraph"/>
        <w:ind w:left="0"/>
        <w:rPr>
          <w:rFonts w:ascii="Arial" w:hAnsi="Arial" w:cs="Arial"/>
          <w:sz w:val="22"/>
          <w:szCs w:val="22"/>
        </w:rPr>
      </w:pPr>
      <w:r w:rsidRPr="00F21152">
        <w:rPr>
          <w:rFonts w:ascii="Arial" w:hAnsi="Arial" w:cs="Arial"/>
          <w:sz w:val="22"/>
          <w:szCs w:val="22"/>
        </w:rPr>
        <w:t>The Head of Statutory Returns holds the framework for regulatory data returns, ensuring a timely, optimised, and harmonised approach across the statutory landscape. This role is the source of authority on statutory and regulatory data issues, ensuring that they are highlighted across the data landscape.</w:t>
      </w:r>
    </w:p>
    <w:p w14:paraId="0C333DDF" w14:textId="77777777" w:rsidR="00F21152" w:rsidRPr="00F21152" w:rsidRDefault="00F21152" w:rsidP="00F21152">
      <w:pPr>
        <w:pStyle w:val="ListParagraph"/>
        <w:ind w:left="0"/>
        <w:rPr>
          <w:rFonts w:ascii="Arial" w:hAnsi="Arial" w:cs="Arial"/>
          <w:b/>
          <w:bCs/>
          <w:sz w:val="22"/>
          <w:szCs w:val="22"/>
          <w:u w:val="single"/>
        </w:rPr>
      </w:pPr>
    </w:p>
    <w:p w14:paraId="24D94A09" w14:textId="77777777" w:rsidR="00F21152" w:rsidRPr="00F21152" w:rsidRDefault="00F21152" w:rsidP="00F21152">
      <w:pPr>
        <w:pStyle w:val="ListParagraph"/>
        <w:ind w:left="0"/>
        <w:rPr>
          <w:rFonts w:ascii="Arial" w:eastAsia="Arial" w:hAnsi="Arial" w:cs="Arial"/>
          <w:b/>
          <w:bCs/>
          <w:color w:val="FF0000"/>
          <w:sz w:val="22"/>
          <w:szCs w:val="22"/>
          <w:u w:val="single"/>
        </w:rPr>
      </w:pPr>
      <w:r w:rsidRPr="00F21152">
        <w:rPr>
          <w:rFonts w:ascii="Arial" w:hAnsi="Arial" w:cs="Arial"/>
          <w:b/>
          <w:bCs/>
          <w:sz w:val="22"/>
          <w:szCs w:val="22"/>
          <w:u w:val="single"/>
        </w:rPr>
        <w:t>Key activities</w:t>
      </w:r>
    </w:p>
    <w:p w14:paraId="3EFA13AF" w14:textId="77777777" w:rsidR="00F21152" w:rsidRPr="00F21152" w:rsidRDefault="00F21152" w:rsidP="00F21152">
      <w:pPr>
        <w:pStyle w:val="ListParagraph"/>
        <w:numPr>
          <w:ilvl w:val="0"/>
          <w:numId w:val="18"/>
        </w:numPr>
        <w:spacing w:after="160" w:line="259" w:lineRule="auto"/>
        <w:rPr>
          <w:rFonts w:ascii="Arial" w:eastAsia="Arial" w:hAnsi="Arial" w:cs="Arial"/>
          <w:sz w:val="22"/>
          <w:szCs w:val="22"/>
        </w:rPr>
      </w:pPr>
      <w:r w:rsidRPr="00F21152">
        <w:rPr>
          <w:rFonts w:ascii="Arial" w:eastAsia="Arial" w:hAnsi="Arial" w:cs="Arial"/>
          <w:sz w:val="22"/>
          <w:szCs w:val="22"/>
        </w:rPr>
        <w:t>Oversight of statutory data activities across the institution, ensuring compliance with timescales and deadlines</w:t>
      </w:r>
    </w:p>
    <w:p w14:paraId="1AD2074E" w14:textId="77777777" w:rsidR="00F21152" w:rsidRPr="00F21152" w:rsidRDefault="00F21152" w:rsidP="00F21152">
      <w:pPr>
        <w:pStyle w:val="ListParagraph"/>
        <w:numPr>
          <w:ilvl w:val="0"/>
          <w:numId w:val="18"/>
        </w:numPr>
        <w:spacing w:after="160" w:line="259" w:lineRule="auto"/>
        <w:rPr>
          <w:rFonts w:ascii="Arial" w:eastAsia="Arial" w:hAnsi="Arial" w:cs="Arial"/>
          <w:sz w:val="22"/>
          <w:szCs w:val="22"/>
        </w:rPr>
      </w:pPr>
      <w:r w:rsidRPr="00F21152">
        <w:rPr>
          <w:rFonts w:ascii="Arial" w:eastAsia="Arial" w:hAnsi="Arial" w:cs="Arial"/>
          <w:sz w:val="22"/>
          <w:szCs w:val="22"/>
        </w:rPr>
        <w:t xml:space="preserve">Leadership of </w:t>
      </w:r>
      <w:proofErr w:type="gramStart"/>
      <w:r w:rsidRPr="00F21152">
        <w:rPr>
          <w:rFonts w:ascii="Arial" w:eastAsia="Arial" w:hAnsi="Arial" w:cs="Arial"/>
          <w:sz w:val="22"/>
          <w:szCs w:val="22"/>
        </w:rPr>
        <w:t>particular statutory</w:t>
      </w:r>
      <w:proofErr w:type="gramEnd"/>
      <w:r w:rsidRPr="00F21152">
        <w:rPr>
          <w:rFonts w:ascii="Arial" w:eastAsia="Arial" w:hAnsi="Arial" w:cs="Arial"/>
          <w:sz w:val="22"/>
          <w:szCs w:val="22"/>
        </w:rPr>
        <w:t xml:space="preserve"> data returns within the portfolio</w:t>
      </w:r>
    </w:p>
    <w:p w14:paraId="066EEFF0" w14:textId="77777777" w:rsidR="00F21152" w:rsidRPr="00F21152" w:rsidRDefault="00F21152" w:rsidP="00F21152">
      <w:pPr>
        <w:pStyle w:val="ListParagraph"/>
        <w:numPr>
          <w:ilvl w:val="0"/>
          <w:numId w:val="18"/>
        </w:numPr>
        <w:spacing w:after="160" w:line="259" w:lineRule="auto"/>
        <w:rPr>
          <w:rFonts w:ascii="Arial" w:eastAsia="Arial" w:hAnsi="Arial" w:cs="Arial"/>
          <w:sz w:val="22"/>
          <w:szCs w:val="22"/>
        </w:rPr>
      </w:pPr>
      <w:r w:rsidRPr="00F21152">
        <w:rPr>
          <w:rFonts w:ascii="Arial" w:eastAsia="Arial" w:hAnsi="Arial" w:cs="Arial"/>
          <w:sz w:val="22"/>
          <w:szCs w:val="22"/>
        </w:rPr>
        <w:t>Supports and advises project and change initiatives to ensure that they are optimising the regulatory framework in which they operate</w:t>
      </w:r>
    </w:p>
    <w:p w14:paraId="68F7914B" w14:textId="77777777" w:rsidR="00F21152" w:rsidRPr="00F21152" w:rsidRDefault="00F21152" w:rsidP="00F21152">
      <w:pPr>
        <w:pStyle w:val="ListParagraph"/>
        <w:numPr>
          <w:ilvl w:val="0"/>
          <w:numId w:val="18"/>
        </w:numPr>
        <w:spacing w:before="240" w:after="160" w:line="259" w:lineRule="auto"/>
        <w:rPr>
          <w:rFonts w:ascii="Arial" w:eastAsia="Arial" w:hAnsi="Arial" w:cs="Arial"/>
          <w:sz w:val="22"/>
          <w:szCs w:val="22"/>
        </w:rPr>
      </w:pPr>
      <w:r w:rsidRPr="00F21152">
        <w:rPr>
          <w:rFonts w:ascii="Arial" w:eastAsia="Arial" w:hAnsi="Arial" w:cs="Arial"/>
          <w:sz w:val="22"/>
          <w:szCs w:val="22"/>
        </w:rPr>
        <w:t>Being an expert on the uses and implications of statutory data across the sector</w:t>
      </w:r>
    </w:p>
    <w:p w14:paraId="7C8DD28B" w14:textId="77777777" w:rsidR="00F21152" w:rsidRPr="00F21152" w:rsidRDefault="00F21152" w:rsidP="00F21152">
      <w:pPr>
        <w:pStyle w:val="ListParagraph"/>
        <w:numPr>
          <w:ilvl w:val="0"/>
          <w:numId w:val="18"/>
        </w:numPr>
        <w:spacing w:before="240" w:after="160" w:line="259" w:lineRule="auto"/>
        <w:rPr>
          <w:rFonts w:ascii="Arial" w:eastAsia="Arial" w:hAnsi="Arial" w:cs="Arial"/>
          <w:sz w:val="22"/>
          <w:szCs w:val="22"/>
        </w:rPr>
      </w:pPr>
      <w:r w:rsidRPr="00F21152">
        <w:rPr>
          <w:rFonts w:ascii="Arial" w:eastAsia="Arial" w:hAnsi="Arial" w:cs="Arial"/>
          <w:sz w:val="22"/>
          <w:szCs w:val="22"/>
        </w:rPr>
        <w:t>Providing advice and guidance on external uses of statutory data (for example within league table metrics) and suggesting ways in which UEL can respond to these</w:t>
      </w:r>
    </w:p>
    <w:p w14:paraId="67D318B4" w14:textId="77777777" w:rsidR="00F21152" w:rsidRPr="00F21152" w:rsidRDefault="00F21152" w:rsidP="00F21152">
      <w:pPr>
        <w:pStyle w:val="ListParagraph"/>
        <w:numPr>
          <w:ilvl w:val="0"/>
          <w:numId w:val="18"/>
        </w:numPr>
        <w:spacing w:before="240" w:after="160" w:line="259" w:lineRule="auto"/>
        <w:rPr>
          <w:rFonts w:ascii="Arial" w:eastAsia="Arial" w:hAnsi="Arial" w:cs="Arial"/>
          <w:sz w:val="22"/>
          <w:szCs w:val="22"/>
        </w:rPr>
      </w:pPr>
      <w:r w:rsidRPr="00F21152">
        <w:rPr>
          <w:rFonts w:ascii="Arial" w:eastAsia="Arial" w:hAnsi="Arial" w:cs="Arial"/>
          <w:sz w:val="22"/>
          <w:szCs w:val="22"/>
        </w:rPr>
        <w:t>Innovating to ensure that changes to the statutory and regulatory frameworks can be delivered and exploited</w:t>
      </w:r>
    </w:p>
    <w:p w14:paraId="2867951F" w14:textId="77777777" w:rsidR="00F21152" w:rsidRPr="00F21152" w:rsidRDefault="00F21152" w:rsidP="00F21152">
      <w:pPr>
        <w:pStyle w:val="ListParagraph"/>
        <w:numPr>
          <w:ilvl w:val="0"/>
          <w:numId w:val="18"/>
        </w:numPr>
        <w:spacing w:before="240" w:after="160" w:line="259" w:lineRule="auto"/>
        <w:rPr>
          <w:rFonts w:ascii="Arial" w:eastAsia="Arial" w:hAnsi="Arial" w:cs="Arial"/>
          <w:sz w:val="22"/>
          <w:szCs w:val="22"/>
        </w:rPr>
      </w:pPr>
      <w:r w:rsidRPr="00F21152">
        <w:rPr>
          <w:rStyle w:val="normaltextrun"/>
          <w:rFonts w:ascii="Arial" w:hAnsi="Arial" w:cs="Arial"/>
          <w:color w:val="000000"/>
          <w:sz w:val="22"/>
          <w:szCs w:val="22"/>
          <w:shd w:val="clear" w:color="auto" w:fill="FFFFFF"/>
        </w:rPr>
        <w:t>Supports and advises departments across the institution in completing statutory returns that are outside of the directorate such as AFR, Estates and Staff returns</w:t>
      </w:r>
      <w:r w:rsidRPr="00F21152">
        <w:rPr>
          <w:rStyle w:val="eop"/>
          <w:rFonts w:ascii="Arial" w:hAnsi="Arial" w:cs="Arial"/>
          <w:color w:val="000000"/>
          <w:sz w:val="22"/>
          <w:szCs w:val="22"/>
          <w:shd w:val="clear" w:color="auto" w:fill="FFFFFF"/>
        </w:rPr>
        <w:t> </w:t>
      </w:r>
    </w:p>
    <w:p w14:paraId="28D09709" w14:textId="77777777" w:rsidR="00F21152" w:rsidRPr="00F21152" w:rsidRDefault="00F21152" w:rsidP="00F21152">
      <w:pPr>
        <w:spacing w:before="240"/>
        <w:rPr>
          <w:rFonts w:ascii="Arial" w:eastAsia="Arial" w:hAnsi="Arial" w:cs="Arial"/>
          <w:b/>
          <w:bCs/>
          <w:color w:val="FF0000"/>
          <w:sz w:val="22"/>
          <w:szCs w:val="22"/>
          <w:u w:val="single"/>
        </w:rPr>
      </w:pPr>
      <w:r w:rsidRPr="00F21152">
        <w:rPr>
          <w:rFonts w:ascii="Arial" w:hAnsi="Arial" w:cs="Arial"/>
          <w:b/>
          <w:bCs/>
          <w:sz w:val="22"/>
          <w:szCs w:val="22"/>
          <w:u w:val="single"/>
        </w:rPr>
        <w:t xml:space="preserve">Key accountabilities </w:t>
      </w:r>
    </w:p>
    <w:p w14:paraId="653F06C3" w14:textId="77777777" w:rsidR="00F21152" w:rsidRPr="00F21152" w:rsidRDefault="00F21152" w:rsidP="00F21152">
      <w:pPr>
        <w:pStyle w:val="ListParagraph"/>
        <w:numPr>
          <w:ilvl w:val="0"/>
          <w:numId w:val="19"/>
        </w:numPr>
        <w:spacing w:line="259" w:lineRule="auto"/>
        <w:rPr>
          <w:rFonts w:ascii="Arial" w:hAnsi="Arial" w:cs="Arial"/>
          <w:sz w:val="22"/>
          <w:szCs w:val="22"/>
        </w:rPr>
      </w:pPr>
      <w:r w:rsidRPr="00F21152">
        <w:rPr>
          <w:rFonts w:ascii="Arial" w:hAnsi="Arial" w:cs="Arial"/>
          <w:sz w:val="22"/>
          <w:szCs w:val="22"/>
        </w:rPr>
        <w:t>Leadership of the Statutory Returns team, ensuring that resources are allocated to minimise risks to delivery</w:t>
      </w:r>
    </w:p>
    <w:p w14:paraId="3DF36685" w14:textId="77777777" w:rsidR="00F21152" w:rsidRPr="00F21152" w:rsidRDefault="00F21152" w:rsidP="00F21152">
      <w:pPr>
        <w:pStyle w:val="ListParagraph"/>
        <w:numPr>
          <w:ilvl w:val="0"/>
          <w:numId w:val="19"/>
        </w:numPr>
        <w:spacing w:line="259" w:lineRule="auto"/>
        <w:rPr>
          <w:rFonts w:ascii="Arial" w:hAnsi="Arial" w:cs="Arial"/>
          <w:sz w:val="22"/>
          <w:szCs w:val="22"/>
        </w:rPr>
      </w:pPr>
      <w:r w:rsidRPr="00F21152">
        <w:rPr>
          <w:rFonts w:ascii="Arial" w:hAnsi="Arial" w:cs="Arial"/>
          <w:sz w:val="22"/>
          <w:szCs w:val="22"/>
        </w:rPr>
        <w:t>Delivery of statutory returns across the portfolio, including ensuring that the related returns are joined up</w:t>
      </w:r>
    </w:p>
    <w:p w14:paraId="3DB0C393" w14:textId="77777777" w:rsidR="00F21152" w:rsidRPr="00F21152" w:rsidRDefault="00F21152" w:rsidP="00F21152">
      <w:pPr>
        <w:pStyle w:val="ListParagraph"/>
        <w:numPr>
          <w:ilvl w:val="0"/>
          <w:numId w:val="19"/>
        </w:numPr>
        <w:spacing w:after="160" w:line="259" w:lineRule="auto"/>
        <w:rPr>
          <w:rFonts w:ascii="Arial" w:hAnsi="Arial" w:cs="Arial"/>
          <w:sz w:val="22"/>
          <w:szCs w:val="22"/>
        </w:rPr>
      </w:pPr>
      <w:r w:rsidRPr="00F21152">
        <w:rPr>
          <w:rFonts w:ascii="Arial" w:hAnsi="Arial" w:cs="Arial"/>
          <w:sz w:val="22"/>
          <w:szCs w:val="22"/>
        </w:rPr>
        <w:t>Advice and guidance on the statutory framework to stakeholders, ensuring new initiatives are optimising the regulatory framework</w:t>
      </w:r>
    </w:p>
    <w:p w14:paraId="414BAE47" w14:textId="77777777" w:rsidR="00F21152" w:rsidRPr="00F21152" w:rsidRDefault="00F21152" w:rsidP="00F21152">
      <w:pPr>
        <w:pStyle w:val="ListParagraph"/>
        <w:numPr>
          <w:ilvl w:val="0"/>
          <w:numId w:val="19"/>
        </w:numPr>
        <w:spacing w:after="160" w:line="259" w:lineRule="auto"/>
        <w:rPr>
          <w:rFonts w:ascii="Arial" w:hAnsi="Arial" w:cs="Arial"/>
          <w:sz w:val="22"/>
          <w:szCs w:val="22"/>
        </w:rPr>
      </w:pPr>
      <w:r w:rsidRPr="00F21152">
        <w:rPr>
          <w:rFonts w:ascii="Arial" w:hAnsi="Arial" w:cs="Arial"/>
          <w:sz w:val="22"/>
          <w:szCs w:val="22"/>
        </w:rPr>
        <w:t>To take decisions on how best to represent the institution in statutory data, ensuring that any risk to the institution is minimised and mitigated</w:t>
      </w:r>
    </w:p>
    <w:p w14:paraId="0F69A566" w14:textId="77777777" w:rsidR="00F21152" w:rsidRPr="00F21152" w:rsidRDefault="00F21152" w:rsidP="00F21152">
      <w:pPr>
        <w:pStyle w:val="ListParagraph"/>
        <w:numPr>
          <w:ilvl w:val="0"/>
          <w:numId w:val="19"/>
        </w:numPr>
        <w:spacing w:after="160" w:line="259" w:lineRule="auto"/>
        <w:rPr>
          <w:rFonts w:ascii="Arial" w:hAnsi="Arial" w:cs="Arial"/>
          <w:sz w:val="22"/>
          <w:szCs w:val="22"/>
        </w:rPr>
      </w:pPr>
      <w:r w:rsidRPr="00F21152">
        <w:rPr>
          <w:rFonts w:ascii="Arial" w:hAnsi="Arial" w:cs="Arial"/>
          <w:sz w:val="22"/>
          <w:szCs w:val="22"/>
        </w:rPr>
        <w:t>To be an SME for the statutory framework to ensure that outcomes of decisions undertaken by the institution within this context are well understood</w:t>
      </w:r>
    </w:p>
    <w:p w14:paraId="62FAF818" w14:textId="77777777" w:rsidR="00F21152" w:rsidRPr="00F21152" w:rsidRDefault="00F21152" w:rsidP="00F21152">
      <w:pPr>
        <w:pStyle w:val="ListParagraph"/>
        <w:numPr>
          <w:ilvl w:val="0"/>
          <w:numId w:val="19"/>
        </w:numPr>
        <w:spacing w:after="160" w:line="259" w:lineRule="auto"/>
        <w:rPr>
          <w:rFonts w:ascii="Arial" w:hAnsi="Arial" w:cs="Arial"/>
          <w:sz w:val="22"/>
          <w:szCs w:val="22"/>
        </w:rPr>
      </w:pPr>
      <w:r w:rsidRPr="00F21152">
        <w:rPr>
          <w:rFonts w:ascii="Arial" w:hAnsi="Arial" w:cs="Arial"/>
          <w:sz w:val="22"/>
          <w:szCs w:val="22"/>
        </w:rPr>
        <w:t>Working across systems and processes which produce statutory data to ensure good quality data is received for statutory purposes</w:t>
      </w:r>
    </w:p>
    <w:p w14:paraId="510C99D8" w14:textId="77777777" w:rsidR="00F21152" w:rsidRPr="00F21152" w:rsidRDefault="00F21152" w:rsidP="00F21152">
      <w:pPr>
        <w:pStyle w:val="ListParagraph"/>
        <w:numPr>
          <w:ilvl w:val="0"/>
          <w:numId w:val="19"/>
        </w:numPr>
        <w:spacing w:after="160" w:line="259" w:lineRule="auto"/>
        <w:rPr>
          <w:rFonts w:ascii="Arial" w:hAnsi="Arial" w:cs="Arial"/>
          <w:sz w:val="22"/>
          <w:szCs w:val="22"/>
        </w:rPr>
      </w:pPr>
      <w:r w:rsidRPr="00F21152">
        <w:rPr>
          <w:rFonts w:ascii="Arial" w:hAnsi="Arial" w:cs="Arial"/>
          <w:sz w:val="22"/>
          <w:szCs w:val="22"/>
        </w:rPr>
        <w:t>Ensuring appropriate assurance of statutory data, including reporting to appropriate committees and governance groups</w:t>
      </w:r>
    </w:p>
    <w:p w14:paraId="6B76C73C" w14:textId="77777777" w:rsidR="00F21152" w:rsidRPr="00F21152" w:rsidRDefault="00F21152" w:rsidP="00F21152">
      <w:pPr>
        <w:pStyle w:val="ListParagraph"/>
        <w:numPr>
          <w:ilvl w:val="0"/>
          <w:numId w:val="19"/>
        </w:numPr>
        <w:spacing w:after="160" w:line="259" w:lineRule="auto"/>
        <w:rPr>
          <w:rFonts w:ascii="Arial" w:hAnsi="Arial" w:cs="Arial"/>
          <w:sz w:val="22"/>
          <w:szCs w:val="22"/>
        </w:rPr>
      </w:pPr>
      <w:r w:rsidRPr="00F21152">
        <w:rPr>
          <w:rFonts w:ascii="Arial" w:hAnsi="Arial" w:cs="Arial"/>
          <w:sz w:val="22"/>
          <w:szCs w:val="22"/>
        </w:rPr>
        <w:t>Working across the data portfolio to define and deliver an assured statutory dataset which can be used for insight and analysis</w:t>
      </w:r>
    </w:p>
    <w:p w14:paraId="46C64BD9" w14:textId="77777777" w:rsidR="00F21152" w:rsidRPr="00F21152" w:rsidRDefault="00F21152" w:rsidP="00F21152">
      <w:pPr>
        <w:pStyle w:val="ListParagraph"/>
        <w:numPr>
          <w:ilvl w:val="0"/>
          <w:numId w:val="19"/>
        </w:numPr>
        <w:spacing w:after="160" w:line="259" w:lineRule="auto"/>
        <w:rPr>
          <w:rFonts w:ascii="Arial" w:hAnsi="Arial" w:cs="Arial"/>
          <w:sz w:val="22"/>
          <w:szCs w:val="22"/>
        </w:rPr>
      </w:pPr>
      <w:r w:rsidRPr="00F21152">
        <w:rPr>
          <w:rFonts w:ascii="Arial" w:hAnsi="Arial" w:cs="Arial"/>
          <w:sz w:val="22"/>
          <w:szCs w:val="22"/>
        </w:rPr>
        <w:t>Establish a methodology and code of practice for the institution on statutory returns activity</w:t>
      </w:r>
    </w:p>
    <w:p w14:paraId="405891D5" w14:textId="77777777" w:rsidR="00F21152" w:rsidRPr="00F21152" w:rsidRDefault="00F21152" w:rsidP="00F21152">
      <w:pPr>
        <w:pStyle w:val="ListParagraph"/>
        <w:numPr>
          <w:ilvl w:val="0"/>
          <w:numId w:val="19"/>
        </w:numPr>
        <w:spacing w:before="240" w:after="160" w:line="259" w:lineRule="auto"/>
        <w:rPr>
          <w:rFonts w:ascii="Arial" w:hAnsi="Arial" w:cs="Arial"/>
          <w:sz w:val="22"/>
          <w:szCs w:val="22"/>
        </w:rPr>
      </w:pPr>
      <w:r w:rsidRPr="00F21152">
        <w:rPr>
          <w:rFonts w:ascii="Arial" w:hAnsi="Arial" w:cs="Arial"/>
          <w:sz w:val="22"/>
          <w:szCs w:val="22"/>
        </w:rPr>
        <w:t>To be a champion for data quality</w:t>
      </w:r>
    </w:p>
    <w:p w14:paraId="20DF7598" w14:textId="77777777" w:rsidR="00F21152" w:rsidRPr="00F21152" w:rsidRDefault="00F21152" w:rsidP="00F21152">
      <w:pPr>
        <w:pStyle w:val="ListParagraph"/>
        <w:spacing w:before="240"/>
        <w:rPr>
          <w:rFonts w:ascii="Arial" w:hAnsi="Arial" w:cs="Arial"/>
          <w:sz w:val="22"/>
          <w:szCs w:val="22"/>
        </w:rPr>
      </w:pPr>
    </w:p>
    <w:p w14:paraId="37AEFA32" w14:textId="77777777" w:rsidR="00F21152" w:rsidRPr="00F21152" w:rsidRDefault="00F21152" w:rsidP="00F21152">
      <w:pPr>
        <w:spacing w:before="240"/>
        <w:rPr>
          <w:rFonts w:ascii="Arial" w:hAnsi="Arial" w:cs="Arial"/>
          <w:b/>
          <w:bCs/>
          <w:sz w:val="22"/>
          <w:szCs w:val="22"/>
          <w:u w:val="single"/>
        </w:rPr>
      </w:pPr>
      <w:r w:rsidRPr="00F21152">
        <w:rPr>
          <w:rFonts w:ascii="Arial" w:hAnsi="Arial" w:cs="Arial"/>
          <w:b/>
          <w:bCs/>
          <w:sz w:val="22"/>
          <w:szCs w:val="22"/>
          <w:u w:val="single"/>
        </w:rPr>
        <w:t>Key deliverables</w:t>
      </w:r>
    </w:p>
    <w:p w14:paraId="4EC12FEC" w14:textId="77777777" w:rsidR="00F21152" w:rsidRPr="00F21152" w:rsidRDefault="00F21152" w:rsidP="00F21152">
      <w:pPr>
        <w:pStyle w:val="ListParagraph"/>
        <w:numPr>
          <w:ilvl w:val="0"/>
          <w:numId w:val="20"/>
        </w:numPr>
        <w:spacing w:line="259" w:lineRule="auto"/>
        <w:rPr>
          <w:rFonts w:ascii="Arial" w:hAnsi="Arial" w:cs="Arial"/>
          <w:sz w:val="22"/>
          <w:szCs w:val="22"/>
        </w:rPr>
      </w:pPr>
      <w:r w:rsidRPr="00F21152">
        <w:rPr>
          <w:rFonts w:ascii="Arial" w:hAnsi="Arial" w:cs="Arial"/>
          <w:sz w:val="22"/>
          <w:szCs w:val="22"/>
        </w:rPr>
        <w:t>Statutory data returns delivered on time and at a high-quality level</w:t>
      </w:r>
    </w:p>
    <w:p w14:paraId="64584FD1" w14:textId="77777777" w:rsidR="00F21152" w:rsidRPr="00F21152" w:rsidRDefault="00F21152" w:rsidP="00F21152">
      <w:pPr>
        <w:pStyle w:val="ListParagraph"/>
        <w:numPr>
          <w:ilvl w:val="0"/>
          <w:numId w:val="20"/>
        </w:numPr>
        <w:spacing w:line="259" w:lineRule="auto"/>
        <w:rPr>
          <w:rFonts w:ascii="Arial" w:hAnsi="Arial" w:cs="Arial"/>
          <w:sz w:val="22"/>
          <w:szCs w:val="22"/>
        </w:rPr>
      </w:pPr>
      <w:r w:rsidRPr="00F21152">
        <w:rPr>
          <w:rFonts w:ascii="Arial" w:hAnsi="Arial" w:cs="Arial"/>
          <w:sz w:val="22"/>
          <w:szCs w:val="22"/>
        </w:rPr>
        <w:t>Liaison with the Accountable Officer to ensure that statutory data is fully assured and signed off</w:t>
      </w:r>
    </w:p>
    <w:p w14:paraId="2AFAF206" w14:textId="77777777" w:rsidR="00F21152" w:rsidRPr="00F21152" w:rsidRDefault="00F21152" w:rsidP="00F21152">
      <w:pPr>
        <w:pStyle w:val="ListParagraph"/>
        <w:numPr>
          <w:ilvl w:val="0"/>
          <w:numId w:val="19"/>
        </w:numPr>
        <w:spacing w:after="160" w:line="259" w:lineRule="auto"/>
        <w:rPr>
          <w:rFonts w:ascii="Arial" w:hAnsi="Arial" w:cs="Arial"/>
          <w:sz w:val="22"/>
          <w:szCs w:val="22"/>
        </w:rPr>
      </w:pPr>
      <w:r w:rsidRPr="00F21152">
        <w:rPr>
          <w:rFonts w:ascii="Arial" w:hAnsi="Arial" w:cs="Arial"/>
          <w:sz w:val="22"/>
          <w:szCs w:val="22"/>
        </w:rPr>
        <w:t>Creation of approved and curated datasets from statutory data</w:t>
      </w:r>
    </w:p>
    <w:p w14:paraId="782395A3" w14:textId="77777777" w:rsidR="00F21152" w:rsidRPr="00F21152" w:rsidRDefault="00F21152" w:rsidP="00F21152">
      <w:pPr>
        <w:pStyle w:val="ListParagraph"/>
        <w:numPr>
          <w:ilvl w:val="0"/>
          <w:numId w:val="19"/>
        </w:numPr>
        <w:spacing w:after="160" w:line="259" w:lineRule="auto"/>
        <w:rPr>
          <w:rFonts w:ascii="Arial" w:hAnsi="Arial" w:cs="Arial"/>
          <w:sz w:val="22"/>
          <w:szCs w:val="22"/>
        </w:rPr>
      </w:pPr>
      <w:r w:rsidRPr="00F21152">
        <w:rPr>
          <w:rFonts w:ascii="Arial" w:hAnsi="Arial" w:cs="Arial"/>
          <w:sz w:val="22"/>
          <w:szCs w:val="22"/>
        </w:rPr>
        <w:t>Responding to statutory consultations as appropriate</w:t>
      </w:r>
    </w:p>
    <w:p w14:paraId="083076AB" w14:textId="77777777" w:rsidR="00F21152" w:rsidRPr="00F21152" w:rsidRDefault="00F21152" w:rsidP="00F21152">
      <w:pPr>
        <w:pStyle w:val="ListParagraph"/>
        <w:numPr>
          <w:ilvl w:val="0"/>
          <w:numId w:val="19"/>
        </w:numPr>
        <w:spacing w:after="160" w:line="259" w:lineRule="auto"/>
        <w:rPr>
          <w:rFonts w:ascii="Arial" w:hAnsi="Arial" w:cs="Arial"/>
          <w:sz w:val="22"/>
          <w:szCs w:val="22"/>
        </w:rPr>
      </w:pPr>
      <w:r w:rsidRPr="00F21152">
        <w:rPr>
          <w:rFonts w:ascii="Arial" w:hAnsi="Arial" w:cs="Arial"/>
          <w:sz w:val="22"/>
          <w:szCs w:val="22"/>
        </w:rPr>
        <w:t>Statutory data quality reporting framework</w:t>
      </w:r>
    </w:p>
    <w:p w14:paraId="464539B0" w14:textId="77777777" w:rsidR="00F21152" w:rsidRPr="00F21152" w:rsidRDefault="00F21152" w:rsidP="00F21152">
      <w:pPr>
        <w:pStyle w:val="ListParagraph"/>
        <w:rPr>
          <w:rFonts w:ascii="Arial" w:hAnsi="Arial" w:cs="Arial"/>
          <w:sz w:val="22"/>
          <w:szCs w:val="22"/>
        </w:rPr>
      </w:pPr>
    </w:p>
    <w:p w14:paraId="68C2FE49" w14:textId="77777777" w:rsidR="00F21152" w:rsidRPr="00F21152" w:rsidRDefault="00F21152" w:rsidP="00F21152">
      <w:pPr>
        <w:spacing w:before="240" w:line="257" w:lineRule="auto"/>
        <w:rPr>
          <w:rFonts w:ascii="Arial" w:hAnsi="Arial" w:cs="Arial"/>
          <w:sz w:val="22"/>
          <w:szCs w:val="22"/>
        </w:rPr>
      </w:pPr>
      <w:r w:rsidRPr="00F21152">
        <w:rPr>
          <w:rFonts w:ascii="Arial" w:hAnsi="Arial" w:cs="Arial"/>
          <w:b/>
          <w:bCs/>
          <w:sz w:val="22"/>
          <w:szCs w:val="22"/>
          <w:u w:val="single"/>
        </w:rPr>
        <w:lastRenderedPageBreak/>
        <w:t xml:space="preserve">Key relationships </w:t>
      </w:r>
    </w:p>
    <w:p w14:paraId="1BA21F32" w14:textId="77777777" w:rsidR="00F21152" w:rsidRPr="00F21152" w:rsidRDefault="00F21152" w:rsidP="00F21152">
      <w:pPr>
        <w:pStyle w:val="ListParagraph"/>
        <w:numPr>
          <w:ilvl w:val="0"/>
          <w:numId w:val="17"/>
        </w:numPr>
        <w:spacing w:line="257" w:lineRule="auto"/>
        <w:rPr>
          <w:rFonts w:ascii="Arial" w:hAnsi="Arial" w:cs="Arial"/>
          <w:sz w:val="22"/>
          <w:szCs w:val="22"/>
        </w:rPr>
      </w:pPr>
      <w:r w:rsidRPr="00F21152">
        <w:rPr>
          <w:rFonts w:ascii="Arial" w:hAnsi="Arial" w:cs="Arial"/>
          <w:sz w:val="22"/>
          <w:szCs w:val="22"/>
        </w:rPr>
        <w:t>SDD and Directorate</w:t>
      </w:r>
    </w:p>
    <w:p w14:paraId="3593917D" w14:textId="77777777" w:rsidR="00F21152" w:rsidRPr="00F21152" w:rsidRDefault="00F21152" w:rsidP="00F21152">
      <w:pPr>
        <w:pStyle w:val="ListParagraph"/>
        <w:numPr>
          <w:ilvl w:val="0"/>
          <w:numId w:val="17"/>
        </w:numPr>
        <w:spacing w:after="160" w:line="259" w:lineRule="auto"/>
        <w:rPr>
          <w:rFonts w:ascii="Arial" w:hAnsi="Arial" w:cs="Arial"/>
          <w:sz w:val="22"/>
          <w:szCs w:val="22"/>
        </w:rPr>
      </w:pPr>
      <w:r w:rsidRPr="00F21152">
        <w:rPr>
          <w:rFonts w:ascii="Arial" w:hAnsi="Arial" w:cs="Arial"/>
          <w:sz w:val="22"/>
          <w:szCs w:val="22"/>
        </w:rPr>
        <w:t>Head of Data Governance</w:t>
      </w:r>
    </w:p>
    <w:p w14:paraId="79413775" w14:textId="77777777" w:rsidR="00F21152" w:rsidRPr="00F21152" w:rsidRDefault="00F21152" w:rsidP="00F21152">
      <w:pPr>
        <w:pStyle w:val="ListParagraph"/>
        <w:numPr>
          <w:ilvl w:val="0"/>
          <w:numId w:val="17"/>
        </w:numPr>
        <w:spacing w:after="160" w:line="259" w:lineRule="auto"/>
        <w:rPr>
          <w:rFonts w:ascii="Arial" w:hAnsi="Arial" w:cs="Arial"/>
          <w:sz w:val="22"/>
          <w:szCs w:val="22"/>
        </w:rPr>
      </w:pPr>
      <w:r w:rsidRPr="00F21152">
        <w:rPr>
          <w:rFonts w:ascii="Arial" w:hAnsi="Arial" w:cs="Arial"/>
          <w:sz w:val="22"/>
          <w:szCs w:val="22"/>
        </w:rPr>
        <w:t>Information Security and Records Management</w:t>
      </w:r>
    </w:p>
    <w:p w14:paraId="55F9758B" w14:textId="77777777" w:rsidR="00F21152" w:rsidRPr="00F21152" w:rsidRDefault="00F21152" w:rsidP="00F21152">
      <w:pPr>
        <w:pStyle w:val="ListParagraph"/>
        <w:numPr>
          <w:ilvl w:val="0"/>
          <w:numId w:val="17"/>
        </w:numPr>
        <w:spacing w:after="160" w:line="259" w:lineRule="auto"/>
        <w:rPr>
          <w:rFonts w:ascii="Arial" w:hAnsi="Arial" w:cs="Arial"/>
          <w:sz w:val="22"/>
          <w:szCs w:val="22"/>
        </w:rPr>
      </w:pPr>
      <w:r w:rsidRPr="00F21152">
        <w:rPr>
          <w:rFonts w:ascii="Arial" w:hAnsi="Arial" w:cs="Arial"/>
          <w:sz w:val="22"/>
          <w:szCs w:val="22"/>
        </w:rPr>
        <w:t>DPO</w:t>
      </w:r>
    </w:p>
    <w:p w14:paraId="5E1F4104" w14:textId="77777777" w:rsidR="00F21152" w:rsidRPr="00F21152" w:rsidRDefault="00F21152" w:rsidP="00F21152">
      <w:pPr>
        <w:pStyle w:val="ListParagraph"/>
        <w:numPr>
          <w:ilvl w:val="0"/>
          <w:numId w:val="17"/>
        </w:numPr>
        <w:spacing w:after="160" w:line="259" w:lineRule="auto"/>
        <w:rPr>
          <w:rFonts w:ascii="Arial" w:hAnsi="Arial" w:cs="Arial"/>
          <w:sz w:val="22"/>
          <w:szCs w:val="22"/>
        </w:rPr>
      </w:pPr>
      <w:r w:rsidRPr="00F21152">
        <w:rPr>
          <w:rFonts w:ascii="Arial" w:hAnsi="Arial" w:cs="Arial"/>
          <w:sz w:val="22"/>
          <w:szCs w:val="22"/>
        </w:rPr>
        <w:t>Data Owners and stewards</w:t>
      </w:r>
    </w:p>
    <w:p w14:paraId="700E2964" w14:textId="77777777" w:rsidR="00F21152" w:rsidRPr="00F21152" w:rsidRDefault="00F21152" w:rsidP="00F21152">
      <w:pPr>
        <w:pStyle w:val="ListParagraph"/>
        <w:numPr>
          <w:ilvl w:val="0"/>
          <w:numId w:val="17"/>
        </w:numPr>
        <w:spacing w:before="240" w:after="160" w:line="259" w:lineRule="auto"/>
        <w:rPr>
          <w:rFonts w:ascii="Arial" w:hAnsi="Arial" w:cs="Arial"/>
          <w:sz w:val="22"/>
          <w:szCs w:val="22"/>
        </w:rPr>
      </w:pPr>
      <w:r w:rsidRPr="00F21152">
        <w:rPr>
          <w:rFonts w:ascii="Arial" w:hAnsi="Arial" w:cs="Arial"/>
          <w:sz w:val="22"/>
          <w:szCs w:val="22"/>
        </w:rPr>
        <w:t>IT</w:t>
      </w:r>
    </w:p>
    <w:p w14:paraId="6A56D397" w14:textId="77777777" w:rsidR="00F21152" w:rsidRPr="00F21152" w:rsidRDefault="00F21152" w:rsidP="00F21152">
      <w:pPr>
        <w:pStyle w:val="ListParagraph"/>
        <w:numPr>
          <w:ilvl w:val="0"/>
          <w:numId w:val="17"/>
        </w:numPr>
        <w:spacing w:before="240" w:after="160" w:line="259" w:lineRule="auto"/>
        <w:rPr>
          <w:rFonts w:ascii="Arial" w:hAnsi="Arial" w:cs="Arial"/>
          <w:sz w:val="22"/>
          <w:szCs w:val="22"/>
        </w:rPr>
      </w:pPr>
      <w:r w:rsidRPr="00F21152">
        <w:rPr>
          <w:rFonts w:ascii="Arial" w:hAnsi="Arial" w:cs="Arial"/>
          <w:sz w:val="22"/>
          <w:szCs w:val="22"/>
        </w:rPr>
        <w:t>Registry</w:t>
      </w:r>
    </w:p>
    <w:p w14:paraId="20004836" w14:textId="77777777" w:rsidR="00F21152" w:rsidRPr="00F21152" w:rsidRDefault="00F21152" w:rsidP="00F21152">
      <w:pPr>
        <w:pStyle w:val="ListParagraph"/>
        <w:numPr>
          <w:ilvl w:val="0"/>
          <w:numId w:val="17"/>
        </w:numPr>
        <w:spacing w:before="240" w:after="160" w:line="259" w:lineRule="auto"/>
        <w:rPr>
          <w:rFonts w:ascii="Arial" w:hAnsi="Arial" w:cs="Arial"/>
          <w:sz w:val="22"/>
          <w:szCs w:val="22"/>
        </w:rPr>
      </w:pPr>
      <w:r w:rsidRPr="00F21152">
        <w:rPr>
          <w:rFonts w:ascii="Arial" w:hAnsi="Arial" w:cs="Arial"/>
          <w:sz w:val="22"/>
          <w:szCs w:val="22"/>
        </w:rPr>
        <w:t>Office for Students and Designated Data Body</w:t>
      </w:r>
    </w:p>
    <w:p w14:paraId="42701D0D" w14:textId="6A393263" w:rsidR="007007EB" w:rsidRPr="00F21152" w:rsidRDefault="007007EB" w:rsidP="007007EB">
      <w:pPr>
        <w:jc w:val="both"/>
        <w:rPr>
          <w:rFonts w:ascii="Arial" w:hAnsi="Arial" w:cs="Arial"/>
          <w:sz w:val="22"/>
          <w:szCs w:val="22"/>
        </w:rPr>
      </w:pPr>
    </w:p>
    <w:p w14:paraId="32E84078" w14:textId="77777777" w:rsidR="007007EB" w:rsidRPr="00F21152" w:rsidRDefault="007007EB" w:rsidP="007007EB">
      <w:pPr>
        <w:jc w:val="both"/>
        <w:rPr>
          <w:rFonts w:ascii="Arial" w:hAnsi="Arial" w:cs="Arial"/>
          <w:b/>
          <w:i/>
          <w:iCs/>
          <w:sz w:val="22"/>
          <w:szCs w:val="22"/>
        </w:rPr>
      </w:pPr>
    </w:p>
    <w:p w14:paraId="617B6D55" w14:textId="5C399E7D" w:rsidR="007007EB" w:rsidRPr="00F21152" w:rsidRDefault="007007EB" w:rsidP="3C0EE9EA">
      <w:pPr>
        <w:jc w:val="both"/>
        <w:rPr>
          <w:rFonts w:ascii="Arial" w:hAnsi="Arial" w:cs="Arial"/>
          <w:b/>
          <w:bCs/>
          <w:sz w:val="22"/>
          <w:szCs w:val="22"/>
        </w:rPr>
      </w:pPr>
      <w:r w:rsidRPr="00F21152">
        <w:rPr>
          <w:rFonts w:ascii="Arial" w:hAnsi="Arial" w:cs="Arial"/>
          <w:b/>
          <w:bCs/>
          <w:sz w:val="22"/>
          <w:szCs w:val="22"/>
        </w:rPr>
        <w:t>KNOWLEDGE, SKILLS</w:t>
      </w:r>
      <w:r w:rsidR="65C0B5B4" w:rsidRPr="00F21152">
        <w:rPr>
          <w:rFonts w:ascii="Arial" w:hAnsi="Arial" w:cs="Arial"/>
          <w:b/>
          <w:bCs/>
          <w:sz w:val="22"/>
          <w:szCs w:val="22"/>
        </w:rPr>
        <w:t>,</w:t>
      </w:r>
      <w:r w:rsidRPr="00F21152">
        <w:rPr>
          <w:rFonts w:ascii="Arial" w:hAnsi="Arial" w:cs="Arial"/>
          <w:b/>
          <w:bCs/>
          <w:sz w:val="22"/>
          <w:szCs w:val="22"/>
        </w:rPr>
        <w:t xml:space="preserve"> AND EXPERIENCE</w:t>
      </w:r>
      <w:smartTag w:uri="urn:schemas-microsoft-com:office:smarttags" w:element="stockticker"/>
    </w:p>
    <w:p w14:paraId="3CDCEEB9" w14:textId="435D202C" w:rsidR="007007EB" w:rsidRPr="00F21152" w:rsidRDefault="007007EB" w:rsidP="007007EB">
      <w:pPr>
        <w:jc w:val="both"/>
        <w:rPr>
          <w:rFonts w:ascii="Arial" w:hAnsi="Arial" w:cs="Arial"/>
          <w:b/>
          <w:sz w:val="22"/>
          <w:szCs w:val="22"/>
        </w:rPr>
      </w:pPr>
      <w:r w:rsidRPr="00F21152">
        <w:rPr>
          <w:rFonts w:ascii="Arial" w:hAnsi="Arial" w:cs="Arial"/>
          <w:b/>
          <w:sz w:val="22"/>
          <w:szCs w:val="22"/>
        </w:rPr>
        <w:t>Essential</w:t>
      </w:r>
    </w:p>
    <w:p w14:paraId="64A8D425" w14:textId="77777777" w:rsidR="00F21152" w:rsidRPr="00F21152" w:rsidRDefault="00F21152" w:rsidP="00F21152">
      <w:pPr>
        <w:pStyle w:val="ListParagraph"/>
        <w:numPr>
          <w:ilvl w:val="0"/>
          <w:numId w:val="22"/>
        </w:numPr>
        <w:spacing w:line="259" w:lineRule="auto"/>
        <w:rPr>
          <w:rFonts w:ascii="Arial" w:hAnsi="Arial" w:cs="Arial"/>
          <w:sz w:val="22"/>
          <w:szCs w:val="22"/>
        </w:rPr>
      </w:pPr>
      <w:r w:rsidRPr="00F21152">
        <w:rPr>
          <w:rFonts w:ascii="Arial" w:hAnsi="Arial" w:cs="Arial"/>
          <w:sz w:val="22"/>
          <w:szCs w:val="22"/>
        </w:rPr>
        <w:t xml:space="preserve">Significant practical experience of developing and maintaining complex data modelling processes </w:t>
      </w:r>
    </w:p>
    <w:p w14:paraId="3BDF6EAD" w14:textId="77777777" w:rsidR="00F21152" w:rsidRPr="00F21152" w:rsidRDefault="00F21152" w:rsidP="00F21152">
      <w:pPr>
        <w:pStyle w:val="ListParagraph"/>
        <w:numPr>
          <w:ilvl w:val="0"/>
          <w:numId w:val="22"/>
        </w:numPr>
        <w:spacing w:after="160" w:line="259" w:lineRule="auto"/>
        <w:rPr>
          <w:rFonts w:ascii="Arial" w:hAnsi="Arial" w:cs="Arial"/>
          <w:sz w:val="22"/>
          <w:szCs w:val="22"/>
        </w:rPr>
      </w:pPr>
      <w:r w:rsidRPr="00F21152">
        <w:rPr>
          <w:rStyle w:val="normaltextrun"/>
          <w:rFonts w:ascii="Arial" w:eastAsia="Arial" w:hAnsi="Arial" w:cs="Arial"/>
          <w:color w:val="000000" w:themeColor="text1"/>
          <w:sz w:val="22"/>
          <w:szCs w:val="22"/>
        </w:rPr>
        <w:t>Evidence of ability to undertake and deliver specific projects</w:t>
      </w:r>
    </w:p>
    <w:p w14:paraId="05A5B785" w14:textId="77777777" w:rsidR="00F21152" w:rsidRPr="00F21152" w:rsidRDefault="00F21152" w:rsidP="00F21152">
      <w:pPr>
        <w:pStyle w:val="ListParagraph"/>
        <w:numPr>
          <w:ilvl w:val="0"/>
          <w:numId w:val="22"/>
        </w:numPr>
        <w:spacing w:after="160" w:line="259" w:lineRule="auto"/>
        <w:rPr>
          <w:rFonts w:ascii="Arial" w:hAnsi="Arial" w:cs="Arial"/>
          <w:sz w:val="22"/>
          <w:szCs w:val="22"/>
        </w:rPr>
      </w:pPr>
      <w:r w:rsidRPr="00F21152">
        <w:rPr>
          <w:rFonts w:ascii="Arial" w:hAnsi="Arial" w:cs="Arial"/>
          <w:sz w:val="22"/>
          <w:szCs w:val="22"/>
        </w:rPr>
        <w:t>Strong experience of managing HE or public sector statutory returns processes, and comfortable in a regulatory environment</w:t>
      </w:r>
    </w:p>
    <w:p w14:paraId="417E2688" w14:textId="77777777" w:rsidR="00F21152" w:rsidRPr="00F21152" w:rsidRDefault="00F21152" w:rsidP="00F21152">
      <w:pPr>
        <w:pStyle w:val="ListParagraph"/>
        <w:numPr>
          <w:ilvl w:val="0"/>
          <w:numId w:val="22"/>
        </w:numPr>
        <w:spacing w:after="160" w:line="259" w:lineRule="auto"/>
        <w:rPr>
          <w:rFonts w:ascii="Arial" w:hAnsi="Arial" w:cs="Arial"/>
          <w:sz w:val="22"/>
          <w:szCs w:val="22"/>
        </w:rPr>
      </w:pPr>
      <w:r w:rsidRPr="00F21152">
        <w:rPr>
          <w:rFonts w:ascii="Arial" w:hAnsi="Arial" w:cs="Arial"/>
          <w:sz w:val="22"/>
          <w:szCs w:val="22"/>
        </w:rPr>
        <w:t xml:space="preserve">Good understanding of the UK Higher Education sector and larger national policy environment </w:t>
      </w:r>
    </w:p>
    <w:p w14:paraId="1F99189C" w14:textId="77777777" w:rsidR="00F21152" w:rsidRPr="00F21152" w:rsidRDefault="00F21152" w:rsidP="00F21152">
      <w:pPr>
        <w:pStyle w:val="ListParagraph"/>
        <w:numPr>
          <w:ilvl w:val="0"/>
          <w:numId w:val="22"/>
        </w:numPr>
        <w:spacing w:after="160" w:line="259" w:lineRule="auto"/>
        <w:rPr>
          <w:rFonts w:ascii="Arial" w:hAnsi="Arial" w:cs="Arial"/>
          <w:sz w:val="22"/>
          <w:szCs w:val="22"/>
        </w:rPr>
      </w:pPr>
      <w:r w:rsidRPr="00F21152">
        <w:rPr>
          <w:rFonts w:ascii="Arial" w:hAnsi="Arial" w:cs="Arial"/>
          <w:sz w:val="22"/>
          <w:szCs w:val="22"/>
        </w:rPr>
        <w:t>Awareness of the requirements of data protection legislation and confidentiality policies</w:t>
      </w:r>
    </w:p>
    <w:p w14:paraId="4F51CD0C" w14:textId="77777777" w:rsidR="00F21152" w:rsidRPr="00F21152" w:rsidRDefault="00F21152" w:rsidP="00F21152">
      <w:pPr>
        <w:pStyle w:val="ListParagraph"/>
        <w:numPr>
          <w:ilvl w:val="0"/>
          <w:numId w:val="22"/>
        </w:numPr>
        <w:spacing w:before="240" w:after="160" w:line="259" w:lineRule="auto"/>
        <w:rPr>
          <w:rFonts w:ascii="Arial" w:hAnsi="Arial" w:cs="Arial"/>
          <w:sz w:val="22"/>
          <w:szCs w:val="22"/>
        </w:rPr>
      </w:pPr>
      <w:r w:rsidRPr="00F21152">
        <w:rPr>
          <w:rFonts w:ascii="Arial" w:hAnsi="Arial" w:cs="Arial"/>
          <w:sz w:val="22"/>
          <w:szCs w:val="22"/>
        </w:rPr>
        <w:t xml:space="preserve">Experience of managing high performing teams and building institutional data capability </w:t>
      </w:r>
    </w:p>
    <w:p w14:paraId="10341DEE" w14:textId="77777777" w:rsidR="00F21152" w:rsidRPr="00F21152" w:rsidRDefault="00F21152" w:rsidP="00F21152">
      <w:pPr>
        <w:pStyle w:val="ListParagraph"/>
        <w:numPr>
          <w:ilvl w:val="0"/>
          <w:numId w:val="22"/>
        </w:numPr>
        <w:spacing w:before="240" w:after="160" w:line="259" w:lineRule="auto"/>
        <w:rPr>
          <w:rFonts w:ascii="Arial" w:hAnsi="Arial" w:cs="Arial"/>
          <w:sz w:val="22"/>
          <w:szCs w:val="22"/>
        </w:rPr>
      </w:pPr>
      <w:r w:rsidRPr="00F21152">
        <w:rPr>
          <w:rFonts w:ascii="Arial" w:hAnsi="Arial" w:cs="Arial"/>
          <w:sz w:val="22"/>
          <w:szCs w:val="22"/>
        </w:rPr>
        <w:t>Proficiency in Microsoft Office products</w:t>
      </w:r>
    </w:p>
    <w:p w14:paraId="3A6CDB66" w14:textId="77777777" w:rsidR="00F21152" w:rsidRPr="00F21152" w:rsidRDefault="00F21152" w:rsidP="00F21152">
      <w:pPr>
        <w:pStyle w:val="ListParagraph"/>
        <w:numPr>
          <w:ilvl w:val="0"/>
          <w:numId w:val="22"/>
        </w:numPr>
        <w:spacing w:before="240" w:after="160" w:line="259" w:lineRule="auto"/>
        <w:rPr>
          <w:rFonts w:ascii="Arial" w:hAnsi="Arial" w:cs="Arial"/>
          <w:sz w:val="22"/>
          <w:szCs w:val="22"/>
        </w:rPr>
      </w:pPr>
      <w:r w:rsidRPr="00F21152">
        <w:rPr>
          <w:rFonts w:ascii="Arial" w:hAnsi="Arial" w:cs="Arial"/>
          <w:sz w:val="22"/>
          <w:szCs w:val="22"/>
        </w:rPr>
        <w:t xml:space="preserve">Experience of using data manipulation and visualisation tools (Alteryx and </w:t>
      </w:r>
      <w:proofErr w:type="spellStart"/>
      <w:r w:rsidRPr="00F21152">
        <w:rPr>
          <w:rFonts w:ascii="Arial" w:hAnsi="Arial" w:cs="Arial"/>
          <w:sz w:val="22"/>
          <w:szCs w:val="22"/>
        </w:rPr>
        <w:t>PowerBi</w:t>
      </w:r>
      <w:proofErr w:type="spellEnd"/>
      <w:r w:rsidRPr="00F21152">
        <w:rPr>
          <w:rFonts w:ascii="Arial" w:hAnsi="Arial" w:cs="Arial"/>
          <w:sz w:val="22"/>
          <w:szCs w:val="22"/>
        </w:rPr>
        <w:t xml:space="preserve"> or equivalent)</w:t>
      </w:r>
    </w:p>
    <w:p w14:paraId="7D29AAC6" w14:textId="77777777" w:rsidR="00F21152" w:rsidRPr="00F21152" w:rsidRDefault="00F21152" w:rsidP="00F21152">
      <w:pPr>
        <w:pStyle w:val="ListParagraph"/>
        <w:numPr>
          <w:ilvl w:val="0"/>
          <w:numId w:val="22"/>
        </w:numPr>
        <w:spacing w:before="240" w:after="160" w:line="259" w:lineRule="auto"/>
        <w:rPr>
          <w:rFonts w:ascii="Arial" w:hAnsi="Arial" w:cs="Arial"/>
          <w:sz w:val="22"/>
          <w:szCs w:val="22"/>
        </w:rPr>
      </w:pPr>
      <w:r w:rsidRPr="00F21152">
        <w:rPr>
          <w:rFonts w:ascii="Arial" w:hAnsi="Arial" w:cs="Arial"/>
          <w:sz w:val="22"/>
          <w:szCs w:val="22"/>
        </w:rPr>
        <w:t>Experience using relational database systems (SITs and Banner or equivalent)</w:t>
      </w:r>
    </w:p>
    <w:p w14:paraId="337372FC" w14:textId="77777777" w:rsidR="002F7D9E" w:rsidRPr="00F21152" w:rsidRDefault="002F7D9E" w:rsidP="002F7D9E">
      <w:pPr>
        <w:contextualSpacing/>
        <w:rPr>
          <w:rFonts w:ascii="Arial" w:hAnsi="Arial" w:cs="Arial"/>
          <w:sz w:val="22"/>
          <w:szCs w:val="22"/>
        </w:rPr>
      </w:pPr>
    </w:p>
    <w:p w14:paraId="5ED32D8F" w14:textId="77777777" w:rsidR="00B9581D" w:rsidRPr="00F21152" w:rsidRDefault="00B9581D" w:rsidP="007007EB">
      <w:pPr>
        <w:spacing w:line="259" w:lineRule="auto"/>
        <w:jc w:val="both"/>
        <w:rPr>
          <w:rFonts w:ascii="Arial" w:hAnsi="Arial" w:cs="Arial"/>
          <w:sz w:val="22"/>
          <w:szCs w:val="22"/>
        </w:rPr>
      </w:pPr>
    </w:p>
    <w:p w14:paraId="782BA80C" w14:textId="448B9850" w:rsidR="007007EB" w:rsidRPr="00F21152" w:rsidRDefault="007007EB" w:rsidP="007007EB">
      <w:pPr>
        <w:spacing w:line="259" w:lineRule="auto"/>
        <w:jc w:val="both"/>
        <w:rPr>
          <w:rFonts w:ascii="Arial" w:hAnsi="Arial" w:cs="Arial"/>
          <w:b/>
          <w:bCs/>
          <w:sz w:val="22"/>
          <w:szCs w:val="22"/>
        </w:rPr>
      </w:pPr>
      <w:r w:rsidRPr="00F21152">
        <w:rPr>
          <w:rFonts w:ascii="Arial" w:hAnsi="Arial" w:cs="Arial"/>
          <w:b/>
          <w:bCs/>
          <w:sz w:val="22"/>
          <w:szCs w:val="22"/>
        </w:rPr>
        <w:t>COMPETENCIES REQUIRED</w:t>
      </w:r>
    </w:p>
    <w:p w14:paraId="4F8265B2" w14:textId="77777777" w:rsidR="00F21152" w:rsidRPr="00F21152" w:rsidRDefault="00F21152" w:rsidP="00F21152">
      <w:pPr>
        <w:pStyle w:val="ListParagraph"/>
        <w:numPr>
          <w:ilvl w:val="0"/>
          <w:numId w:val="21"/>
        </w:numPr>
        <w:spacing w:line="259" w:lineRule="auto"/>
        <w:rPr>
          <w:rFonts w:ascii="Arial" w:hAnsi="Arial" w:cs="Arial"/>
          <w:sz w:val="22"/>
          <w:szCs w:val="22"/>
        </w:rPr>
      </w:pPr>
      <w:r w:rsidRPr="00F21152">
        <w:rPr>
          <w:rFonts w:ascii="Arial" w:hAnsi="Arial" w:cs="Arial"/>
          <w:sz w:val="22"/>
          <w:szCs w:val="22"/>
        </w:rPr>
        <w:t>Ability to understand and distil complex technical information to a non-technical audience, so that the implications of decisions can be understood</w:t>
      </w:r>
    </w:p>
    <w:p w14:paraId="58842D9D" w14:textId="77777777" w:rsidR="00F21152" w:rsidRPr="00F21152" w:rsidRDefault="00F21152" w:rsidP="00F21152">
      <w:pPr>
        <w:pStyle w:val="ListParagraph"/>
        <w:numPr>
          <w:ilvl w:val="0"/>
          <w:numId w:val="21"/>
        </w:numPr>
        <w:spacing w:after="160" w:line="259" w:lineRule="auto"/>
        <w:rPr>
          <w:rFonts w:ascii="Arial" w:hAnsi="Arial" w:cs="Arial"/>
          <w:sz w:val="22"/>
          <w:szCs w:val="22"/>
        </w:rPr>
      </w:pPr>
      <w:r w:rsidRPr="00F21152">
        <w:rPr>
          <w:rFonts w:ascii="Arial" w:hAnsi="Arial" w:cs="Arial"/>
          <w:sz w:val="22"/>
          <w:szCs w:val="22"/>
        </w:rPr>
        <w:t>Highly analytical, with the ability to process large volumes of data and information to optimise results</w:t>
      </w:r>
    </w:p>
    <w:p w14:paraId="61D6B29B" w14:textId="77777777" w:rsidR="00F21152" w:rsidRPr="00F21152" w:rsidRDefault="00F21152" w:rsidP="00F21152">
      <w:pPr>
        <w:pStyle w:val="ListParagraph"/>
        <w:numPr>
          <w:ilvl w:val="0"/>
          <w:numId w:val="21"/>
        </w:numPr>
        <w:spacing w:after="160" w:line="259" w:lineRule="auto"/>
        <w:rPr>
          <w:rFonts w:ascii="Arial" w:hAnsi="Arial" w:cs="Arial"/>
          <w:sz w:val="22"/>
          <w:szCs w:val="22"/>
        </w:rPr>
      </w:pPr>
      <w:r w:rsidRPr="00F21152">
        <w:rPr>
          <w:rFonts w:ascii="Arial" w:hAnsi="Arial" w:cs="Arial"/>
          <w:sz w:val="22"/>
          <w:szCs w:val="22"/>
        </w:rPr>
        <w:t>Strategic thinker, who can navigate colleagues through a complex data environment to meet UEL strategic goals in a values-led and collaborative manner</w:t>
      </w:r>
    </w:p>
    <w:p w14:paraId="048EC498" w14:textId="77777777" w:rsidR="00F21152" w:rsidRPr="00F21152" w:rsidRDefault="00F21152" w:rsidP="00F21152">
      <w:pPr>
        <w:pStyle w:val="ListParagraph"/>
        <w:numPr>
          <w:ilvl w:val="0"/>
          <w:numId w:val="21"/>
        </w:numPr>
        <w:spacing w:after="160" w:line="259" w:lineRule="auto"/>
        <w:rPr>
          <w:rFonts w:ascii="Arial" w:hAnsi="Arial" w:cs="Arial"/>
          <w:sz w:val="22"/>
          <w:szCs w:val="22"/>
        </w:rPr>
      </w:pPr>
      <w:r w:rsidRPr="00F21152">
        <w:rPr>
          <w:rFonts w:ascii="Arial" w:hAnsi="Arial" w:cs="Arial"/>
          <w:sz w:val="22"/>
          <w:szCs w:val="22"/>
        </w:rPr>
        <w:t>An innovator who can use imagination and creativity to find solutions to problems</w:t>
      </w:r>
    </w:p>
    <w:p w14:paraId="7418BE5A" w14:textId="77777777" w:rsidR="00F21152" w:rsidRPr="00F21152" w:rsidRDefault="00F21152" w:rsidP="00F21152">
      <w:pPr>
        <w:pStyle w:val="ListParagraph"/>
        <w:numPr>
          <w:ilvl w:val="0"/>
          <w:numId w:val="21"/>
        </w:numPr>
        <w:spacing w:after="160" w:line="259" w:lineRule="auto"/>
        <w:rPr>
          <w:rFonts w:ascii="Arial" w:hAnsi="Arial" w:cs="Arial"/>
          <w:sz w:val="22"/>
          <w:szCs w:val="22"/>
        </w:rPr>
      </w:pPr>
      <w:r w:rsidRPr="00F21152">
        <w:rPr>
          <w:rFonts w:ascii="Arial" w:hAnsi="Arial" w:cs="Arial"/>
          <w:sz w:val="22"/>
          <w:szCs w:val="22"/>
        </w:rPr>
        <w:t xml:space="preserve">Ability to understand and interpret complex information and requirements, assess the purpose of the required outputs, identify relevant data </w:t>
      </w:r>
      <w:proofErr w:type="gramStart"/>
      <w:r w:rsidRPr="00F21152">
        <w:rPr>
          <w:rFonts w:ascii="Arial" w:hAnsi="Arial" w:cs="Arial"/>
          <w:sz w:val="22"/>
          <w:szCs w:val="22"/>
        </w:rPr>
        <w:t>sources</w:t>
      </w:r>
      <w:proofErr w:type="gramEnd"/>
      <w:r w:rsidRPr="00F21152">
        <w:rPr>
          <w:rFonts w:ascii="Arial" w:hAnsi="Arial" w:cs="Arial"/>
          <w:sz w:val="22"/>
          <w:szCs w:val="22"/>
        </w:rPr>
        <w:t xml:space="preserve"> and verify their validity, and support, develop and deliver tested solutions using the best suited tools, technologies and methods</w:t>
      </w:r>
    </w:p>
    <w:p w14:paraId="744B794E" w14:textId="77777777" w:rsidR="00F21152" w:rsidRPr="00F21152" w:rsidRDefault="00F21152" w:rsidP="00F21152">
      <w:pPr>
        <w:pStyle w:val="ListParagraph"/>
        <w:numPr>
          <w:ilvl w:val="0"/>
          <w:numId w:val="21"/>
        </w:numPr>
        <w:spacing w:before="240" w:after="160" w:line="259" w:lineRule="auto"/>
        <w:rPr>
          <w:rFonts w:ascii="Arial" w:hAnsi="Arial" w:cs="Arial"/>
          <w:sz w:val="22"/>
          <w:szCs w:val="22"/>
        </w:rPr>
      </w:pPr>
      <w:r w:rsidRPr="00F21152">
        <w:rPr>
          <w:rFonts w:ascii="Arial" w:hAnsi="Arial" w:cs="Arial"/>
          <w:sz w:val="22"/>
          <w:szCs w:val="22"/>
        </w:rPr>
        <w:t xml:space="preserve"> Ability to join, conform, </w:t>
      </w:r>
      <w:proofErr w:type="gramStart"/>
      <w:r w:rsidRPr="00F21152">
        <w:rPr>
          <w:rFonts w:ascii="Arial" w:hAnsi="Arial" w:cs="Arial"/>
          <w:sz w:val="22"/>
          <w:szCs w:val="22"/>
        </w:rPr>
        <w:t>manipulate</w:t>
      </w:r>
      <w:proofErr w:type="gramEnd"/>
      <w:r w:rsidRPr="00F21152">
        <w:rPr>
          <w:rFonts w:ascii="Arial" w:hAnsi="Arial" w:cs="Arial"/>
          <w:sz w:val="22"/>
          <w:szCs w:val="22"/>
        </w:rPr>
        <w:t xml:space="preserve"> and scrutinise large and disparate data sets</w:t>
      </w:r>
    </w:p>
    <w:p w14:paraId="32DC92C1" w14:textId="52F6CC34" w:rsidR="008B7E66" w:rsidRPr="00F21152" w:rsidRDefault="008B7E66" w:rsidP="007007EB">
      <w:pPr>
        <w:spacing w:line="259" w:lineRule="auto"/>
        <w:jc w:val="both"/>
        <w:rPr>
          <w:rFonts w:ascii="Arial" w:hAnsi="Arial" w:cs="Arial"/>
          <w:sz w:val="22"/>
          <w:szCs w:val="22"/>
        </w:rPr>
      </w:pPr>
    </w:p>
    <w:p w14:paraId="6104DBC7" w14:textId="761B02AF" w:rsidR="008B7E66" w:rsidRPr="00F21152" w:rsidRDefault="008B7E66" w:rsidP="007007EB">
      <w:pPr>
        <w:spacing w:line="259" w:lineRule="auto"/>
        <w:jc w:val="both"/>
        <w:rPr>
          <w:rFonts w:ascii="Arial" w:hAnsi="Arial" w:cs="Arial"/>
          <w:b/>
          <w:bCs/>
          <w:sz w:val="22"/>
          <w:szCs w:val="22"/>
        </w:rPr>
      </w:pPr>
      <w:r w:rsidRPr="00F21152">
        <w:rPr>
          <w:rFonts w:ascii="Arial" w:hAnsi="Arial" w:cs="Arial"/>
          <w:b/>
          <w:bCs/>
          <w:sz w:val="22"/>
          <w:szCs w:val="22"/>
        </w:rPr>
        <w:t>EDUCATION, QUALIFICATIONS AND ACHIEVEMENTS</w:t>
      </w:r>
    </w:p>
    <w:p w14:paraId="42EBDCFC" w14:textId="77777777" w:rsidR="00F21152" w:rsidRPr="00F21152" w:rsidRDefault="00F21152" w:rsidP="00F21152">
      <w:pPr>
        <w:pStyle w:val="ListParagraph"/>
        <w:numPr>
          <w:ilvl w:val="0"/>
          <w:numId w:val="22"/>
        </w:numPr>
        <w:spacing w:after="160" w:line="259" w:lineRule="auto"/>
        <w:rPr>
          <w:rFonts w:ascii="Arial" w:hAnsi="Arial" w:cs="Arial"/>
          <w:sz w:val="22"/>
          <w:szCs w:val="22"/>
        </w:rPr>
      </w:pPr>
      <w:r w:rsidRPr="00F21152">
        <w:rPr>
          <w:rFonts w:ascii="Arial" w:eastAsia="Arial" w:hAnsi="Arial" w:cs="Arial"/>
          <w:sz w:val="22"/>
          <w:szCs w:val="22"/>
        </w:rPr>
        <w:t>Undergraduate degree or equivalent</w:t>
      </w:r>
      <w:r w:rsidRPr="00F21152">
        <w:rPr>
          <w:rFonts w:ascii="Arial" w:hAnsi="Arial" w:cs="Arial"/>
          <w:sz w:val="22"/>
          <w:szCs w:val="22"/>
        </w:rPr>
        <w:t xml:space="preserve"> – desirable </w:t>
      </w:r>
    </w:p>
    <w:p w14:paraId="4C8AAC84" w14:textId="77777777" w:rsidR="003A6C98" w:rsidRDefault="003A6C98"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9219" w14:textId="77777777" w:rsidR="00D66AF0" w:rsidRDefault="00D66AF0" w:rsidP="009962E4">
      <w:r>
        <w:separator/>
      </w:r>
    </w:p>
  </w:endnote>
  <w:endnote w:type="continuationSeparator" w:id="0">
    <w:p w14:paraId="49DE4172" w14:textId="77777777" w:rsidR="00D66AF0" w:rsidRDefault="00D66AF0"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C3EF9" w14:textId="77777777" w:rsidR="00D66AF0" w:rsidRDefault="00D66AF0" w:rsidP="009962E4">
      <w:r>
        <w:separator/>
      </w:r>
    </w:p>
  </w:footnote>
  <w:footnote w:type="continuationSeparator" w:id="0">
    <w:p w14:paraId="7571794F" w14:textId="77777777" w:rsidR="00D66AF0" w:rsidRDefault="00D66AF0"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60FC1"/>
    <w:multiLevelType w:val="hybridMultilevel"/>
    <w:tmpl w:val="DAB84824"/>
    <w:lvl w:ilvl="0" w:tplc="EECC9076">
      <w:start w:val="1"/>
      <w:numFmt w:val="bullet"/>
      <w:lvlText w:val=""/>
      <w:lvlJc w:val="left"/>
      <w:pPr>
        <w:ind w:left="720" w:hanging="360"/>
      </w:pPr>
      <w:rPr>
        <w:rFonts w:ascii="Symbol" w:hAnsi="Symbol" w:hint="default"/>
      </w:rPr>
    </w:lvl>
    <w:lvl w:ilvl="1" w:tplc="840ADDF8">
      <w:start w:val="1"/>
      <w:numFmt w:val="bullet"/>
      <w:lvlText w:val="o"/>
      <w:lvlJc w:val="left"/>
      <w:pPr>
        <w:ind w:left="1440" w:hanging="360"/>
      </w:pPr>
      <w:rPr>
        <w:rFonts w:ascii="Courier New" w:hAnsi="Courier New" w:hint="default"/>
      </w:rPr>
    </w:lvl>
    <w:lvl w:ilvl="2" w:tplc="26F26708">
      <w:start w:val="1"/>
      <w:numFmt w:val="bullet"/>
      <w:lvlText w:val=""/>
      <w:lvlJc w:val="left"/>
      <w:pPr>
        <w:ind w:left="2160" w:hanging="360"/>
      </w:pPr>
      <w:rPr>
        <w:rFonts w:ascii="Wingdings" w:hAnsi="Wingdings" w:hint="default"/>
      </w:rPr>
    </w:lvl>
    <w:lvl w:ilvl="3" w:tplc="24288A7C">
      <w:start w:val="1"/>
      <w:numFmt w:val="bullet"/>
      <w:lvlText w:val=""/>
      <w:lvlJc w:val="left"/>
      <w:pPr>
        <w:ind w:left="2880" w:hanging="360"/>
      </w:pPr>
      <w:rPr>
        <w:rFonts w:ascii="Symbol" w:hAnsi="Symbol" w:hint="default"/>
      </w:rPr>
    </w:lvl>
    <w:lvl w:ilvl="4" w:tplc="3B708F52">
      <w:start w:val="1"/>
      <w:numFmt w:val="bullet"/>
      <w:lvlText w:val="o"/>
      <w:lvlJc w:val="left"/>
      <w:pPr>
        <w:ind w:left="3600" w:hanging="360"/>
      </w:pPr>
      <w:rPr>
        <w:rFonts w:ascii="Courier New" w:hAnsi="Courier New" w:hint="default"/>
      </w:rPr>
    </w:lvl>
    <w:lvl w:ilvl="5" w:tplc="D56C206E">
      <w:start w:val="1"/>
      <w:numFmt w:val="bullet"/>
      <w:lvlText w:val=""/>
      <w:lvlJc w:val="left"/>
      <w:pPr>
        <w:ind w:left="4320" w:hanging="360"/>
      </w:pPr>
      <w:rPr>
        <w:rFonts w:ascii="Wingdings" w:hAnsi="Wingdings" w:hint="default"/>
      </w:rPr>
    </w:lvl>
    <w:lvl w:ilvl="6" w:tplc="8864D11A">
      <w:start w:val="1"/>
      <w:numFmt w:val="bullet"/>
      <w:lvlText w:val=""/>
      <w:lvlJc w:val="left"/>
      <w:pPr>
        <w:ind w:left="5040" w:hanging="360"/>
      </w:pPr>
      <w:rPr>
        <w:rFonts w:ascii="Symbol" w:hAnsi="Symbol" w:hint="default"/>
      </w:rPr>
    </w:lvl>
    <w:lvl w:ilvl="7" w:tplc="50647A8A">
      <w:start w:val="1"/>
      <w:numFmt w:val="bullet"/>
      <w:lvlText w:val="o"/>
      <w:lvlJc w:val="left"/>
      <w:pPr>
        <w:ind w:left="5760" w:hanging="360"/>
      </w:pPr>
      <w:rPr>
        <w:rFonts w:ascii="Courier New" w:hAnsi="Courier New" w:hint="default"/>
      </w:rPr>
    </w:lvl>
    <w:lvl w:ilvl="8" w:tplc="80DAA16C">
      <w:start w:val="1"/>
      <w:numFmt w:val="bullet"/>
      <w:lvlText w:val=""/>
      <w:lvlJc w:val="left"/>
      <w:pPr>
        <w:ind w:left="6480" w:hanging="360"/>
      </w:pPr>
      <w:rPr>
        <w:rFonts w:ascii="Wingdings" w:hAnsi="Wingdings" w:hint="default"/>
      </w:rPr>
    </w:lvl>
  </w:abstractNum>
  <w:abstractNum w:abstractNumId="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596013"/>
    <w:multiLevelType w:val="hybridMultilevel"/>
    <w:tmpl w:val="12BC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F92FDF"/>
    <w:multiLevelType w:val="hybridMultilevel"/>
    <w:tmpl w:val="6FD2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80A487"/>
    <w:multiLevelType w:val="hybridMultilevel"/>
    <w:tmpl w:val="19CC1B70"/>
    <w:lvl w:ilvl="0" w:tplc="DD280128">
      <w:start w:val="1"/>
      <w:numFmt w:val="bullet"/>
      <w:lvlText w:val=""/>
      <w:lvlJc w:val="left"/>
      <w:pPr>
        <w:ind w:left="720" w:hanging="360"/>
      </w:pPr>
      <w:rPr>
        <w:rFonts w:ascii="Symbol" w:hAnsi="Symbol" w:hint="default"/>
      </w:rPr>
    </w:lvl>
    <w:lvl w:ilvl="1" w:tplc="A4886966">
      <w:start w:val="1"/>
      <w:numFmt w:val="bullet"/>
      <w:lvlText w:val="o"/>
      <w:lvlJc w:val="left"/>
      <w:pPr>
        <w:ind w:left="1440" w:hanging="360"/>
      </w:pPr>
      <w:rPr>
        <w:rFonts w:ascii="Courier New" w:hAnsi="Courier New" w:hint="default"/>
      </w:rPr>
    </w:lvl>
    <w:lvl w:ilvl="2" w:tplc="06F43F8E">
      <w:start w:val="1"/>
      <w:numFmt w:val="bullet"/>
      <w:lvlText w:val=""/>
      <w:lvlJc w:val="left"/>
      <w:pPr>
        <w:ind w:left="2160" w:hanging="360"/>
      </w:pPr>
      <w:rPr>
        <w:rFonts w:ascii="Wingdings" w:hAnsi="Wingdings" w:hint="default"/>
      </w:rPr>
    </w:lvl>
    <w:lvl w:ilvl="3" w:tplc="A34882B6">
      <w:start w:val="1"/>
      <w:numFmt w:val="bullet"/>
      <w:lvlText w:val=""/>
      <w:lvlJc w:val="left"/>
      <w:pPr>
        <w:ind w:left="2880" w:hanging="360"/>
      </w:pPr>
      <w:rPr>
        <w:rFonts w:ascii="Symbol" w:hAnsi="Symbol" w:hint="default"/>
      </w:rPr>
    </w:lvl>
    <w:lvl w:ilvl="4" w:tplc="0EEE2C9A">
      <w:start w:val="1"/>
      <w:numFmt w:val="bullet"/>
      <w:lvlText w:val="o"/>
      <w:lvlJc w:val="left"/>
      <w:pPr>
        <w:ind w:left="3600" w:hanging="360"/>
      </w:pPr>
      <w:rPr>
        <w:rFonts w:ascii="Courier New" w:hAnsi="Courier New" w:hint="default"/>
      </w:rPr>
    </w:lvl>
    <w:lvl w:ilvl="5" w:tplc="9A124EB6">
      <w:start w:val="1"/>
      <w:numFmt w:val="bullet"/>
      <w:lvlText w:val=""/>
      <w:lvlJc w:val="left"/>
      <w:pPr>
        <w:ind w:left="4320" w:hanging="360"/>
      </w:pPr>
      <w:rPr>
        <w:rFonts w:ascii="Wingdings" w:hAnsi="Wingdings" w:hint="default"/>
      </w:rPr>
    </w:lvl>
    <w:lvl w:ilvl="6" w:tplc="228CD354">
      <w:start w:val="1"/>
      <w:numFmt w:val="bullet"/>
      <w:lvlText w:val=""/>
      <w:lvlJc w:val="left"/>
      <w:pPr>
        <w:ind w:left="5040" w:hanging="360"/>
      </w:pPr>
      <w:rPr>
        <w:rFonts w:ascii="Symbol" w:hAnsi="Symbol" w:hint="default"/>
      </w:rPr>
    </w:lvl>
    <w:lvl w:ilvl="7" w:tplc="CDD4F5AC">
      <w:start w:val="1"/>
      <w:numFmt w:val="bullet"/>
      <w:lvlText w:val="o"/>
      <w:lvlJc w:val="left"/>
      <w:pPr>
        <w:ind w:left="5760" w:hanging="360"/>
      </w:pPr>
      <w:rPr>
        <w:rFonts w:ascii="Courier New" w:hAnsi="Courier New" w:hint="default"/>
      </w:rPr>
    </w:lvl>
    <w:lvl w:ilvl="8" w:tplc="5DE6C496">
      <w:start w:val="1"/>
      <w:numFmt w:val="bullet"/>
      <w:lvlText w:val=""/>
      <w:lvlJc w:val="left"/>
      <w:pPr>
        <w:ind w:left="6480" w:hanging="360"/>
      </w:pPr>
      <w:rPr>
        <w:rFonts w:ascii="Wingdings" w:hAnsi="Wingdings" w:hint="default"/>
      </w:rPr>
    </w:lvl>
  </w:abstractNum>
  <w:abstractNum w:abstractNumId="16"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5AB0E72"/>
    <w:multiLevelType w:val="hybridMultilevel"/>
    <w:tmpl w:val="88AE0DE6"/>
    <w:lvl w:ilvl="0" w:tplc="A9245DE6">
      <w:start w:val="1"/>
      <w:numFmt w:val="bullet"/>
      <w:lvlText w:val=""/>
      <w:lvlJc w:val="left"/>
      <w:pPr>
        <w:ind w:left="720" w:hanging="360"/>
      </w:pPr>
      <w:rPr>
        <w:rFonts w:ascii="Symbol" w:hAnsi="Symbol" w:hint="default"/>
      </w:rPr>
    </w:lvl>
    <w:lvl w:ilvl="1" w:tplc="D93087D4">
      <w:start w:val="1"/>
      <w:numFmt w:val="bullet"/>
      <w:lvlText w:val="o"/>
      <w:lvlJc w:val="left"/>
      <w:pPr>
        <w:ind w:left="1440" w:hanging="360"/>
      </w:pPr>
      <w:rPr>
        <w:rFonts w:ascii="Courier New" w:hAnsi="Courier New" w:hint="default"/>
      </w:rPr>
    </w:lvl>
    <w:lvl w:ilvl="2" w:tplc="72C2090A">
      <w:start w:val="1"/>
      <w:numFmt w:val="bullet"/>
      <w:lvlText w:val=""/>
      <w:lvlJc w:val="left"/>
      <w:pPr>
        <w:ind w:left="2160" w:hanging="360"/>
      </w:pPr>
      <w:rPr>
        <w:rFonts w:ascii="Wingdings" w:hAnsi="Wingdings" w:hint="default"/>
      </w:rPr>
    </w:lvl>
    <w:lvl w:ilvl="3" w:tplc="1F542882">
      <w:start w:val="1"/>
      <w:numFmt w:val="bullet"/>
      <w:lvlText w:val=""/>
      <w:lvlJc w:val="left"/>
      <w:pPr>
        <w:ind w:left="2880" w:hanging="360"/>
      </w:pPr>
      <w:rPr>
        <w:rFonts w:ascii="Symbol" w:hAnsi="Symbol" w:hint="default"/>
      </w:rPr>
    </w:lvl>
    <w:lvl w:ilvl="4" w:tplc="7228F9CA">
      <w:start w:val="1"/>
      <w:numFmt w:val="bullet"/>
      <w:lvlText w:val="o"/>
      <w:lvlJc w:val="left"/>
      <w:pPr>
        <w:ind w:left="3600" w:hanging="360"/>
      </w:pPr>
      <w:rPr>
        <w:rFonts w:ascii="Courier New" w:hAnsi="Courier New" w:hint="default"/>
      </w:rPr>
    </w:lvl>
    <w:lvl w:ilvl="5" w:tplc="70C4B3AC">
      <w:start w:val="1"/>
      <w:numFmt w:val="bullet"/>
      <w:lvlText w:val=""/>
      <w:lvlJc w:val="left"/>
      <w:pPr>
        <w:ind w:left="4320" w:hanging="360"/>
      </w:pPr>
      <w:rPr>
        <w:rFonts w:ascii="Wingdings" w:hAnsi="Wingdings" w:hint="default"/>
      </w:rPr>
    </w:lvl>
    <w:lvl w:ilvl="6" w:tplc="5328A382">
      <w:start w:val="1"/>
      <w:numFmt w:val="bullet"/>
      <w:lvlText w:val=""/>
      <w:lvlJc w:val="left"/>
      <w:pPr>
        <w:ind w:left="5040" w:hanging="360"/>
      </w:pPr>
      <w:rPr>
        <w:rFonts w:ascii="Symbol" w:hAnsi="Symbol" w:hint="default"/>
      </w:rPr>
    </w:lvl>
    <w:lvl w:ilvl="7" w:tplc="63BC8D8C">
      <w:start w:val="1"/>
      <w:numFmt w:val="bullet"/>
      <w:lvlText w:val="o"/>
      <w:lvlJc w:val="left"/>
      <w:pPr>
        <w:ind w:left="5760" w:hanging="360"/>
      </w:pPr>
      <w:rPr>
        <w:rFonts w:ascii="Courier New" w:hAnsi="Courier New" w:hint="default"/>
      </w:rPr>
    </w:lvl>
    <w:lvl w:ilvl="8" w:tplc="C94AAE02">
      <w:start w:val="1"/>
      <w:numFmt w:val="bullet"/>
      <w:lvlText w:val=""/>
      <w:lvlJc w:val="left"/>
      <w:pPr>
        <w:ind w:left="6480" w:hanging="360"/>
      </w:pPr>
      <w:rPr>
        <w:rFonts w:ascii="Wingdings" w:hAnsi="Wingdings" w:hint="default"/>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6B6A62"/>
    <w:multiLevelType w:val="hybridMultilevel"/>
    <w:tmpl w:val="0C2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2"/>
  </w:num>
  <w:num w:numId="3" w16cid:durableId="1207451588">
    <w:abstractNumId w:val="2"/>
  </w:num>
  <w:num w:numId="4" w16cid:durableId="569999311">
    <w:abstractNumId w:val="8"/>
  </w:num>
  <w:num w:numId="5" w16cid:durableId="2040155363">
    <w:abstractNumId w:val="7"/>
  </w:num>
  <w:num w:numId="6" w16cid:durableId="834035716">
    <w:abstractNumId w:val="1"/>
  </w:num>
  <w:num w:numId="7" w16cid:durableId="500971367">
    <w:abstractNumId w:val="13"/>
  </w:num>
  <w:num w:numId="8" w16cid:durableId="2133669853">
    <w:abstractNumId w:val="5"/>
  </w:num>
  <w:num w:numId="9" w16cid:durableId="534272944">
    <w:abstractNumId w:val="16"/>
  </w:num>
  <w:num w:numId="10" w16cid:durableId="137919288">
    <w:abstractNumId w:val="9"/>
  </w:num>
  <w:num w:numId="11" w16cid:durableId="1868904602">
    <w:abstractNumId w:val="18"/>
  </w:num>
  <w:num w:numId="12" w16cid:durableId="1682077828">
    <w:abstractNumId w:val="20"/>
  </w:num>
  <w:num w:numId="13" w16cid:durableId="2093618914">
    <w:abstractNumId w:val="17"/>
  </w:num>
  <w:num w:numId="14" w16cid:durableId="339551807">
    <w:abstractNumId w:val="6"/>
  </w:num>
  <w:num w:numId="15" w16cid:durableId="2007895453">
    <w:abstractNumId w:val="3"/>
  </w:num>
  <w:num w:numId="16" w16cid:durableId="1849251288">
    <w:abstractNumId w:val="0"/>
  </w:num>
  <w:num w:numId="17" w16cid:durableId="931815321">
    <w:abstractNumId w:val="4"/>
  </w:num>
  <w:num w:numId="18" w16cid:durableId="787313030">
    <w:abstractNumId w:val="21"/>
  </w:num>
  <w:num w:numId="19" w16cid:durableId="1883439630">
    <w:abstractNumId w:val="11"/>
  </w:num>
  <w:num w:numId="20" w16cid:durableId="2104304212">
    <w:abstractNumId w:val="10"/>
  </w:num>
  <w:num w:numId="21" w16cid:durableId="956643227">
    <w:abstractNumId w:val="19"/>
  </w:num>
  <w:num w:numId="22" w16cid:durableId="2244913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6224"/>
    <w:rsid w:val="00147A55"/>
    <w:rsid w:val="00154D4D"/>
    <w:rsid w:val="001760CA"/>
    <w:rsid w:val="001816D3"/>
    <w:rsid w:val="00185227"/>
    <w:rsid w:val="001A5B40"/>
    <w:rsid w:val="001B1C06"/>
    <w:rsid w:val="001B49A6"/>
    <w:rsid w:val="001B6ED1"/>
    <w:rsid w:val="001E7A13"/>
    <w:rsid w:val="001F4320"/>
    <w:rsid w:val="00215E5A"/>
    <w:rsid w:val="00221862"/>
    <w:rsid w:val="00223A09"/>
    <w:rsid w:val="00265C2B"/>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5F422C"/>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B044A"/>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C27AC"/>
    <w:rsid w:val="007D71DE"/>
    <w:rsid w:val="0080418D"/>
    <w:rsid w:val="00804EFC"/>
    <w:rsid w:val="00826A33"/>
    <w:rsid w:val="00873E14"/>
    <w:rsid w:val="008A0E9C"/>
    <w:rsid w:val="008B7E66"/>
    <w:rsid w:val="008C0064"/>
    <w:rsid w:val="008E45DE"/>
    <w:rsid w:val="008F0060"/>
    <w:rsid w:val="0090144A"/>
    <w:rsid w:val="00901491"/>
    <w:rsid w:val="00917154"/>
    <w:rsid w:val="0092013B"/>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73C51"/>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66AF0"/>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21152"/>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118374440">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DAF399-53EB-48DB-9A7B-A59F6E890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Sidorela Qato</cp:lastModifiedBy>
  <cp:revision>2</cp:revision>
  <cp:lastPrinted>2019-09-04T14:35:00Z</cp:lastPrinted>
  <dcterms:created xsi:type="dcterms:W3CDTF">2023-05-31T12:46:00Z</dcterms:created>
  <dcterms:modified xsi:type="dcterms:W3CDTF">2023-05-31T12:46:00Z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