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22EA5" w14:textId="77777777" w:rsidR="00942041" w:rsidRPr="007C09BC" w:rsidRDefault="00BF45F4">
      <w:pPr>
        <w:pStyle w:val="BodyText"/>
        <w:ind w:left="3197"/>
        <w:rPr>
          <w:rFonts w:asciiTheme="minorHAnsi" w:hAnsiTheme="minorHAnsi" w:cstheme="minorHAnsi"/>
          <w:sz w:val="24"/>
          <w:szCs w:val="24"/>
        </w:rPr>
      </w:pPr>
      <w:r w:rsidRPr="007C09BC">
        <w:rPr>
          <w:rFonts w:asciiTheme="minorHAnsi" w:hAnsiTheme="minorHAnsi" w:cstheme="minorHAnsi"/>
          <w:noProof/>
          <w:sz w:val="24"/>
          <w:szCs w:val="24"/>
        </w:rPr>
        <w:drawing>
          <wp:inline distT="0" distB="0" distL="0" distR="0" wp14:anchorId="341834A6" wp14:editId="1FA89395">
            <wp:extent cx="2251118" cy="100164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51118" cy="1001649"/>
                    </a:xfrm>
                    <a:prstGeom prst="rect">
                      <a:avLst/>
                    </a:prstGeom>
                  </pic:spPr>
                </pic:pic>
              </a:graphicData>
            </a:graphic>
          </wp:inline>
        </w:drawing>
      </w:r>
    </w:p>
    <w:p w14:paraId="68CFCBB4" w14:textId="77777777" w:rsidR="00942041" w:rsidRPr="007C09BC" w:rsidRDefault="00942041">
      <w:pPr>
        <w:pStyle w:val="BodyText"/>
        <w:spacing w:before="11"/>
        <w:rPr>
          <w:rFonts w:asciiTheme="minorHAnsi" w:hAnsiTheme="minorHAnsi" w:cstheme="minorHAnsi"/>
          <w:sz w:val="24"/>
          <w:szCs w:val="24"/>
        </w:rPr>
      </w:pPr>
    </w:p>
    <w:p w14:paraId="06C6B7D9" w14:textId="57DE8B61" w:rsidR="00942041" w:rsidRPr="0073637B" w:rsidRDefault="00BF45F4" w:rsidP="00745473">
      <w:pPr>
        <w:pStyle w:val="Heading1"/>
        <w:spacing w:before="92"/>
        <w:ind w:left="3261" w:right="2987"/>
        <w:jc w:val="center"/>
        <w:rPr>
          <w:sz w:val="22"/>
          <w:szCs w:val="22"/>
        </w:rPr>
      </w:pPr>
      <w:r w:rsidRPr="0073637B">
        <w:rPr>
          <w:sz w:val="22"/>
          <w:szCs w:val="22"/>
        </w:rPr>
        <w:t>JOB DESCRIPTION</w:t>
      </w:r>
    </w:p>
    <w:p w14:paraId="1087B230" w14:textId="77777777" w:rsidR="00942041" w:rsidRPr="0073637B" w:rsidRDefault="00942041" w:rsidP="004530C7">
      <w:pPr>
        <w:pStyle w:val="BodyText"/>
        <w:spacing w:before="10"/>
        <w:ind w:right="2987"/>
        <w:rPr>
          <w:b/>
        </w:rPr>
      </w:pPr>
    </w:p>
    <w:p w14:paraId="40CB9150" w14:textId="5687FC5A" w:rsidR="00942041" w:rsidRPr="0073637B" w:rsidRDefault="00BF45F4" w:rsidP="004530C7">
      <w:pPr>
        <w:pStyle w:val="BodyText"/>
        <w:tabs>
          <w:tab w:val="left" w:pos="2835"/>
        </w:tabs>
        <w:spacing w:line="252" w:lineRule="exact"/>
        <w:ind w:left="460"/>
        <w:jc w:val="both"/>
      </w:pPr>
      <w:r w:rsidRPr="0073637B">
        <w:rPr>
          <w:b/>
        </w:rPr>
        <w:t>Job</w:t>
      </w:r>
      <w:r w:rsidRPr="0073637B">
        <w:rPr>
          <w:b/>
          <w:spacing w:val="-3"/>
        </w:rPr>
        <w:t xml:space="preserve"> </w:t>
      </w:r>
      <w:r w:rsidRPr="0073637B">
        <w:rPr>
          <w:b/>
        </w:rPr>
        <w:t>Title</w:t>
      </w:r>
      <w:r w:rsidRPr="0073637B">
        <w:t>:</w:t>
      </w:r>
      <w:r w:rsidRPr="0073637B">
        <w:tab/>
      </w:r>
      <w:r w:rsidR="004530C7" w:rsidRPr="0073637B">
        <w:t>Royal Docks Centre for Sustainability Director</w:t>
      </w:r>
    </w:p>
    <w:p w14:paraId="5C92748A" w14:textId="2496F277" w:rsidR="00942041" w:rsidRPr="0073637B" w:rsidRDefault="00BF45F4" w:rsidP="0034415A">
      <w:pPr>
        <w:tabs>
          <w:tab w:val="left" w:pos="2620"/>
          <w:tab w:val="left" w:pos="2835"/>
        </w:tabs>
        <w:spacing w:line="252" w:lineRule="exact"/>
        <w:ind w:left="460"/>
        <w:jc w:val="both"/>
      </w:pPr>
      <w:r w:rsidRPr="0073637B">
        <w:rPr>
          <w:b/>
        </w:rPr>
        <w:t>Grade</w:t>
      </w:r>
      <w:r w:rsidRPr="0073637B">
        <w:t>:</w:t>
      </w:r>
      <w:r w:rsidRPr="0073637B">
        <w:tab/>
      </w:r>
      <w:r w:rsidR="0034415A" w:rsidRPr="0073637B">
        <w:tab/>
      </w:r>
      <w:r w:rsidR="0073637B" w:rsidRPr="0073637B">
        <w:t>G</w:t>
      </w:r>
    </w:p>
    <w:p w14:paraId="798DC119" w14:textId="5113088A" w:rsidR="00942041" w:rsidRPr="0073637B" w:rsidRDefault="00BF45F4" w:rsidP="0034415A">
      <w:pPr>
        <w:tabs>
          <w:tab w:val="left" w:pos="2835"/>
        </w:tabs>
        <w:spacing w:before="2" w:line="252" w:lineRule="exact"/>
        <w:ind w:left="460"/>
        <w:jc w:val="both"/>
      </w:pPr>
      <w:r w:rsidRPr="0073637B">
        <w:rPr>
          <w:b/>
        </w:rPr>
        <w:t>School/Service</w:t>
      </w:r>
      <w:r w:rsidRPr="0073637B">
        <w:t xml:space="preserve">: </w:t>
      </w:r>
      <w:r w:rsidR="00126087" w:rsidRPr="0073637B">
        <w:tab/>
      </w:r>
      <w:r w:rsidRPr="0073637B">
        <w:t>Employer Partnerships</w:t>
      </w:r>
      <w:r w:rsidR="00126087" w:rsidRPr="0073637B">
        <w:t xml:space="preserve"> Office</w:t>
      </w:r>
      <w:r w:rsidRPr="0073637B">
        <w:t>/Talent Gateway</w:t>
      </w:r>
    </w:p>
    <w:p w14:paraId="4E35DCA9" w14:textId="623B864C" w:rsidR="00942041" w:rsidRPr="0073637B" w:rsidRDefault="00BF45F4" w:rsidP="0034415A">
      <w:pPr>
        <w:pStyle w:val="BodyText"/>
        <w:tabs>
          <w:tab w:val="left" w:pos="2835"/>
        </w:tabs>
        <w:spacing w:line="252" w:lineRule="exact"/>
        <w:ind w:left="460"/>
        <w:jc w:val="both"/>
      </w:pPr>
      <w:r w:rsidRPr="0073637B">
        <w:rPr>
          <w:b/>
        </w:rPr>
        <w:t>Responsible to</w:t>
      </w:r>
      <w:r w:rsidRPr="0073637B">
        <w:t xml:space="preserve">: </w:t>
      </w:r>
      <w:r w:rsidR="00A97B59" w:rsidRPr="0073637B">
        <w:tab/>
      </w:r>
      <w:r w:rsidR="00126087" w:rsidRPr="0073637B">
        <w:t>Head of Employer Partnerships &amp; Apprenticeships</w:t>
      </w:r>
    </w:p>
    <w:p w14:paraId="035F0D8C" w14:textId="60101876" w:rsidR="00942041" w:rsidRPr="0073637B" w:rsidRDefault="00BF45F4" w:rsidP="0034415A">
      <w:pPr>
        <w:pStyle w:val="BodyText"/>
        <w:tabs>
          <w:tab w:val="left" w:pos="2620"/>
          <w:tab w:val="left" w:pos="2835"/>
        </w:tabs>
        <w:spacing w:before="2"/>
        <w:ind w:left="2835" w:right="152" w:hanging="2375"/>
        <w:jc w:val="both"/>
      </w:pPr>
      <w:r w:rsidRPr="0073637B">
        <w:rPr>
          <w:b/>
        </w:rPr>
        <w:t>Liaison</w:t>
      </w:r>
      <w:r w:rsidRPr="0073637B">
        <w:rPr>
          <w:b/>
          <w:spacing w:val="-3"/>
        </w:rPr>
        <w:t xml:space="preserve"> </w:t>
      </w:r>
      <w:r w:rsidRPr="0073637B">
        <w:rPr>
          <w:b/>
        </w:rPr>
        <w:t>with</w:t>
      </w:r>
      <w:r w:rsidRPr="0073637B">
        <w:t>:</w:t>
      </w:r>
      <w:r w:rsidRPr="0073637B">
        <w:tab/>
      </w:r>
      <w:r w:rsidR="00126087" w:rsidRPr="0073637B">
        <w:tab/>
      </w:r>
      <w:r w:rsidRPr="0073637B">
        <w:t>Academic</w:t>
      </w:r>
      <w:r w:rsidRPr="0073637B">
        <w:rPr>
          <w:spacing w:val="-12"/>
        </w:rPr>
        <w:t xml:space="preserve"> </w:t>
      </w:r>
      <w:r w:rsidRPr="0073637B">
        <w:t xml:space="preserve">staff, </w:t>
      </w:r>
      <w:r w:rsidR="00A97B59" w:rsidRPr="0073637B">
        <w:t>Talent Gateway staff</w:t>
      </w:r>
      <w:r w:rsidR="00414335" w:rsidRPr="0073637B">
        <w:t>,</w:t>
      </w:r>
      <w:r w:rsidR="00435822" w:rsidRPr="0073637B">
        <w:t xml:space="preserve"> the Impact &amp; Innovation Directorate,</w:t>
      </w:r>
      <w:r w:rsidR="00414335" w:rsidRPr="0073637B">
        <w:t xml:space="preserve"> Marketing, </w:t>
      </w:r>
      <w:r w:rsidRPr="0073637B">
        <w:t>Employers</w:t>
      </w:r>
      <w:r w:rsidR="00414335" w:rsidRPr="0073637B">
        <w:t>,</w:t>
      </w:r>
      <w:r w:rsidR="00435822" w:rsidRPr="0073637B">
        <w:t xml:space="preserve"> Local </w:t>
      </w:r>
      <w:r w:rsidR="007D31F1" w:rsidRPr="0073637B">
        <w:t>Authorities,</w:t>
      </w:r>
      <w:r w:rsidR="00414335" w:rsidRPr="0073637B">
        <w:t xml:space="preserve"> </w:t>
      </w:r>
      <w:r w:rsidRPr="0073637B">
        <w:t>and other relevant external stakeholders</w:t>
      </w:r>
    </w:p>
    <w:p w14:paraId="709778A4" w14:textId="77777777" w:rsidR="00942041" w:rsidRPr="0073637B" w:rsidRDefault="00942041">
      <w:pPr>
        <w:pStyle w:val="BodyText"/>
      </w:pPr>
    </w:p>
    <w:p w14:paraId="2978FAAE" w14:textId="77777777" w:rsidR="000F3CEF" w:rsidRPr="0073637B" w:rsidRDefault="000F3CEF" w:rsidP="000F3CEF">
      <w:pPr>
        <w:spacing w:before="2"/>
        <w:jc w:val="center"/>
        <w:rPr>
          <w:b/>
          <w:bCs/>
        </w:rPr>
      </w:pPr>
      <w:r w:rsidRPr="0073637B">
        <w:rPr>
          <w:b/>
          <w:bCs/>
        </w:rPr>
        <w:t>Never Not Moving Forward</w:t>
      </w:r>
    </w:p>
    <w:p w14:paraId="2135AEDE" w14:textId="77777777" w:rsidR="000F3CEF" w:rsidRPr="0073637B" w:rsidRDefault="000F3CEF" w:rsidP="000F3CEF">
      <w:pPr>
        <w:spacing w:before="2"/>
        <w:jc w:val="both"/>
      </w:pPr>
    </w:p>
    <w:p w14:paraId="23824355" w14:textId="77777777" w:rsidR="000F3CEF" w:rsidRPr="0073637B" w:rsidRDefault="000F3CEF" w:rsidP="000F3CEF">
      <w:pPr>
        <w:spacing w:before="2"/>
        <w:jc w:val="center"/>
      </w:pPr>
      <w:r w:rsidRPr="0073637B">
        <w:t xml:space="preserve">Build your career, follow your passion, be inspired by our environment of success. </w:t>
      </w:r>
    </w:p>
    <w:p w14:paraId="575DCEB2" w14:textId="77777777" w:rsidR="000F3CEF" w:rsidRPr="0073637B" w:rsidRDefault="000F3CEF" w:rsidP="000F3CEF">
      <w:pPr>
        <w:spacing w:before="2"/>
        <w:jc w:val="center"/>
      </w:pPr>
    </w:p>
    <w:p w14:paraId="44CF730E" w14:textId="77777777" w:rsidR="000F3CEF" w:rsidRPr="0073637B" w:rsidRDefault="000F3CEF" w:rsidP="000F3CEF">
      <w:pPr>
        <w:spacing w:before="2"/>
        <w:jc w:val="center"/>
      </w:pPr>
      <w:r w:rsidRPr="0073637B">
        <w:rPr>
          <w:b/>
          <w:bCs/>
        </w:rPr>
        <w:t>#BeTheChange</w:t>
      </w:r>
    </w:p>
    <w:p w14:paraId="657DCB9B" w14:textId="77777777" w:rsidR="000F3CEF" w:rsidRPr="0073637B" w:rsidRDefault="000F3CEF" w:rsidP="000F3CEF">
      <w:pPr>
        <w:spacing w:before="2"/>
        <w:jc w:val="both"/>
      </w:pPr>
      <w:r w:rsidRPr="0073637B">
        <w:t xml:space="preserve"> </w:t>
      </w:r>
    </w:p>
    <w:p w14:paraId="25F8EC40" w14:textId="77777777" w:rsidR="000F3CEF" w:rsidRPr="0073637B" w:rsidRDefault="000F3CEF" w:rsidP="000F3CEF">
      <w:pPr>
        <w:spacing w:before="2"/>
        <w:jc w:val="both"/>
      </w:pPr>
      <w:r w:rsidRPr="0073637B">
        <w:t xml:space="preserve">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  </w:t>
      </w:r>
    </w:p>
    <w:p w14:paraId="598C1F27" w14:textId="77777777" w:rsidR="000F3CEF" w:rsidRPr="0073637B" w:rsidRDefault="000F3CEF" w:rsidP="000F3CEF">
      <w:pPr>
        <w:spacing w:before="2"/>
        <w:jc w:val="both"/>
      </w:pPr>
      <w:r w:rsidRPr="0073637B">
        <w:t xml:space="preserve"> </w:t>
      </w:r>
    </w:p>
    <w:p w14:paraId="6F93F514" w14:textId="748A24C4" w:rsidR="000F3CEF" w:rsidRPr="0073637B" w:rsidRDefault="000F3CEF" w:rsidP="000F3CEF">
      <w:pPr>
        <w:spacing w:before="2"/>
        <w:jc w:val="both"/>
      </w:pPr>
      <w:r w:rsidRPr="0073637B">
        <w:t xml:space="preserve">Born in 1898 to serve the skills needs of the 2nd industrial revolution, the University of East London has commenced Year </w:t>
      </w:r>
      <w:r w:rsidR="001B389D">
        <w:t>5</w:t>
      </w:r>
      <w:r w:rsidRPr="0073637B">
        <w:t xml:space="preserve"> of its transformational 10-year Vision 2028 strategic plan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 </w:t>
      </w:r>
    </w:p>
    <w:p w14:paraId="1A2DFF46" w14:textId="77777777" w:rsidR="000F3CEF" w:rsidRPr="0073637B" w:rsidRDefault="000F3CEF" w:rsidP="000F3CEF">
      <w:pPr>
        <w:spacing w:before="2"/>
        <w:jc w:val="both"/>
      </w:pPr>
      <w:r w:rsidRPr="0073637B">
        <w:t xml:space="preserve"> </w:t>
      </w:r>
    </w:p>
    <w:p w14:paraId="71A6CF68" w14:textId="77777777" w:rsidR="000F3CEF" w:rsidRPr="0073637B" w:rsidRDefault="000F3CEF" w:rsidP="000F3CEF">
      <w:pPr>
        <w:spacing w:before="2"/>
        <w:jc w:val="both"/>
      </w:pPr>
      <w:r w:rsidRPr="0073637B">
        <w:t xml:space="preserve">We are looking for forward-thinking, innovative, curious, high-energy, self-aware people who are passionate about making a positive difference and who will thrive in an inclusive and diverse University community who are never not moving forwards.  </w:t>
      </w:r>
    </w:p>
    <w:p w14:paraId="276FC4B7" w14:textId="77777777" w:rsidR="000F3CEF" w:rsidRPr="0073637B" w:rsidRDefault="000F3CEF" w:rsidP="000F3CEF">
      <w:pPr>
        <w:spacing w:before="2"/>
        <w:jc w:val="both"/>
      </w:pPr>
      <w:r w:rsidRPr="0073637B">
        <w:t xml:space="preserve"> </w:t>
      </w:r>
    </w:p>
    <w:p w14:paraId="05DA64BE" w14:textId="77777777" w:rsidR="000F3CEF" w:rsidRPr="0073637B" w:rsidRDefault="000F3CEF" w:rsidP="000F3CEF">
      <w:pPr>
        <w:spacing w:before="2"/>
        <w:jc w:val="both"/>
      </w:pPr>
      <w:r w:rsidRPr="0073637B">
        <w:t xml:space="preserve">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1st in the UK &amp; 2nd globally, Times Higher Education Global Impact Rankings, 2020) and our commitment to equality, diversity and inclusion is at the heart of Vision 2028.  </w:t>
      </w:r>
    </w:p>
    <w:p w14:paraId="265792B5" w14:textId="77777777" w:rsidR="000F3CEF" w:rsidRPr="0073637B" w:rsidRDefault="000F3CEF" w:rsidP="000F3CEF">
      <w:pPr>
        <w:spacing w:before="2"/>
        <w:jc w:val="both"/>
      </w:pPr>
      <w:r w:rsidRPr="0073637B">
        <w:t xml:space="preserve"> </w:t>
      </w:r>
    </w:p>
    <w:p w14:paraId="08A400C0" w14:textId="77777777" w:rsidR="000F3CEF" w:rsidRPr="0073637B" w:rsidRDefault="000F3CEF" w:rsidP="000F3CEF">
      <w:pPr>
        <w:spacing w:before="2"/>
        <w:jc w:val="both"/>
      </w:pPr>
      <w:r w:rsidRPr="0073637B">
        <w:t xml:space="preserve">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being one of a small number of </w:t>
      </w:r>
      <w:proofErr w:type="gramStart"/>
      <w:r w:rsidRPr="0073637B">
        <w:t>Universities</w:t>
      </w:r>
      <w:proofErr w:type="gramEnd"/>
      <w:r w:rsidRPr="0073637B">
        <w:t xml:space="preserve"> to have achieved the Race Equality Charter Award, we continue on our journey to address and reduce barriers to opportunity. </w:t>
      </w:r>
    </w:p>
    <w:p w14:paraId="16BD74CF" w14:textId="77777777" w:rsidR="000F3CEF" w:rsidRPr="0073637B" w:rsidRDefault="000F3CEF" w:rsidP="000F3CEF">
      <w:pPr>
        <w:spacing w:before="2"/>
        <w:jc w:val="both"/>
      </w:pPr>
      <w:r w:rsidRPr="0073637B">
        <w:t xml:space="preserve"> </w:t>
      </w:r>
    </w:p>
    <w:p w14:paraId="7D36DF5E" w14:textId="77777777" w:rsidR="000F3CEF" w:rsidRPr="0073637B" w:rsidRDefault="000F3CEF" w:rsidP="000F3CEF">
      <w:pPr>
        <w:spacing w:before="2"/>
        <w:jc w:val="both"/>
      </w:pPr>
      <w:r w:rsidRPr="0073637B">
        <w:t xml:space="preserve">So, if you are looking to build your career in a dynamic, inclusive,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  </w:t>
      </w:r>
    </w:p>
    <w:p w14:paraId="4A6B54F9" w14:textId="77777777" w:rsidR="00942041" w:rsidRPr="0073637B" w:rsidRDefault="00942041" w:rsidP="00A97B59">
      <w:pPr>
        <w:pStyle w:val="BodyText"/>
        <w:spacing w:before="2"/>
      </w:pPr>
    </w:p>
    <w:p w14:paraId="12A7AFF3" w14:textId="77777777" w:rsidR="00942041" w:rsidRPr="0073637B" w:rsidRDefault="00BF45F4" w:rsidP="00A97B59">
      <w:pPr>
        <w:pStyle w:val="Heading2"/>
        <w:ind w:left="0"/>
        <w:jc w:val="both"/>
      </w:pPr>
      <w:r w:rsidRPr="0073637B">
        <w:lastRenderedPageBreak/>
        <w:t>ABOUT THE TALENT GATEWAY</w:t>
      </w:r>
    </w:p>
    <w:p w14:paraId="4615A870" w14:textId="77777777" w:rsidR="00942041" w:rsidRPr="0073637B" w:rsidRDefault="00942041" w:rsidP="00A97B59">
      <w:pPr>
        <w:pStyle w:val="BodyText"/>
        <w:spacing w:before="7"/>
        <w:rPr>
          <w:b/>
        </w:rPr>
      </w:pPr>
    </w:p>
    <w:p w14:paraId="47EB9C24" w14:textId="77777777" w:rsidR="00942041" w:rsidRPr="0073637B" w:rsidRDefault="00BF45F4" w:rsidP="00A97B59">
      <w:pPr>
        <w:pStyle w:val="BodyText"/>
        <w:ind w:right="111"/>
        <w:jc w:val="both"/>
      </w:pPr>
      <w:r w:rsidRPr="0073637B">
        <w:t>A central feature of the Careers 1</w:t>
      </w:r>
      <w:proofErr w:type="spellStart"/>
      <w:r w:rsidRPr="0073637B">
        <w:rPr>
          <w:position w:val="8"/>
        </w:rPr>
        <w:t>st</w:t>
      </w:r>
      <w:proofErr w:type="spellEnd"/>
      <w:r w:rsidRPr="0073637B">
        <w:rPr>
          <w:position w:val="8"/>
        </w:rPr>
        <w:t xml:space="preserve"> </w:t>
      </w:r>
      <w:r w:rsidRPr="0073637B">
        <w:t xml:space="preserve">approach established in Vision 2028, the primary function of </w:t>
      </w:r>
      <w:r w:rsidRPr="0073637B">
        <w:rPr>
          <w:i/>
        </w:rPr>
        <w:t xml:space="preserve">The Talent Gateway </w:t>
      </w:r>
      <w:r w:rsidRPr="0073637B">
        <w:t>is to provide the central commercial externally focused professional business development and key account management function for the university.</w:t>
      </w:r>
    </w:p>
    <w:p w14:paraId="34D1E78C" w14:textId="77777777" w:rsidR="00942041" w:rsidRPr="0073637B" w:rsidRDefault="00942041" w:rsidP="00A97B59">
      <w:pPr>
        <w:pStyle w:val="BodyText"/>
        <w:spacing w:before="10"/>
      </w:pPr>
    </w:p>
    <w:p w14:paraId="73ACB0DC" w14:textId="6860BCEF" w:rsidR="00942041" w:rsidRPr="0073637B" w:rsidRDefault="00BF45F4" w:rsidP="00A97B59">
      <w:pPr>
        <w:pStyle w:val="BodyText"/>
        <w:ind w:right="109"/>
        <w:jc w:val="both"/>
      </w:pPr>
      <w:r w:rsidRPr="0073637B">
        <w:t>Working alongside the Schools, the unit directly engage</w:t>
      </w:r>
      <w:r w:rsidR="007142EC" w:rsidRPr="0073637B">
        <w:t>s</w:t>
      </w:r>
      <w:r w:rsidRPr="0073637B">
        <w:t xml:space="preserve"> with employers, local </w:t>
      </w:r>
      <w:proofErr w:type="gramStart"/>
      <w:r w:rsidRPr="0073637B">
        <w:t>authorities</w:t>
      </w:r>
      <w:proofErr w:type="gramEnd"/>
      <w:r w:rsidRPr="0073637B">
        <w:t xml:space="preserve"> and academic partners to generate new income and broader commercial engagement opportunities. This includes seeking opportunities to grow continuing professional development income, apprenticeships, internships and placement and other forms of commercial income as well as income and wider educational and reputational benefits from growing our academic partnerships in the UK and globally (physically and online) including validation, franchise, articulation and UEL Global experiences.</w:t>
      </w:r>
    </w:p>
    <w:p w14:paraId="4309E14E" w14:textId="77777777" w:rsidR="00942041" w:rsidRPr="0073637B" w:rsidRDefault="00942041" w:rsidP="00A97B59">
      <w:pPr>
        <w:pStyle w:val="BodyText"/>
        <w:spacing w:before="1"/>
      </w:pPr>
    </w:p>
    <w:p w14:paraId="6D155110" w14:textId="5D502A0F" w:rsidR="00942041" w:rsidRPr="0073637B" w:rsidRDefault="00BF45F4" w:rsidP="00A97B59">
      <w:pPr>
        <w:pStyle w:val="BodyText"/>
        <w:ind w:right="110"/>
        <w:jc w:val="both"/>
      </w:pPr>
      <w:r w:rsidRPr="0073637B">
        <w:t xml:space="preserve">As well as supporting income generation and diversification, </w:t>
      </w:r>
      <w:r w:rsidRPr="0073637B">
        <w:rPr>
          <w:i/>
        </w:rPr>
        <w:t xml:space="preserve">The Talent Gateway </w:t>
      </w:r>
      <w:r w:rsidRPr="0073637B">
        <w:t>provide</w:t>
      </w:r>
      <w:r w:rsidR="007142EC" w:rsidRPr="0073637B">
        <w:t>s</w:t>
      </w:r>
      <w:r w:rsidRPr="0073637B">
        <w:t xml:space="preserve"> critical professional strategic key account management of our extensive and growing portfolio of our employer and academic partnerships.</w:t>
      </w:r>
    </w:p>
    <w:p w14:paraId="65D3C9F2" w14:textId="77777777" w:rsidR="00942041" w:rsidRPr="0073637B" w:rsidRDefault="00942041" w:rsidP="00A97B59">
      <w:pPr>
        <w:pStyle w:val="BodyText"/>
      </w:pPr>
    </w:p>
    <w:p w14:paraId="08F741ED" w14:textId="1899DD49" w:rsidR="00942041" w:rsidRPr="0073637B" w:rsidRDefault="00BF45F4" w:rsidP="00A97B59">
      <w:pPr>
        <w:spacing w:before="1"/>
        <w:jc w:val="both"/>
      </w:pPr>
      <w:r w:rsidRPr="0073637B">
        <w:rPr>
          <w:b/>
          <w:i/>
        </w:rPr>
        <w:t>Employer Partnerships</w:t>
      </w:r>
      <w:r w:rsidR="007142EC" w:rsidRPr="0073637B">
        <w:rPr>
          <w:bCs/>
          <w:iCs/>
        </w:rPr>
        <w:t xml:space="preserve">, which is a </w:t>
      </w:r>
      <w:r w:rsidR="00350FEF" w:rsidRPr="0073637B">
        <w:rPr>
          <w:bCs/>
          <w:iCs/>
        </w:rPr>
        <w:t>unit</w:t>
      </w:r>
      <w:r w:rsidR="007142EC" w:rsidRPr="0073637B">
        <w:rPr>
          <w:bCs/>
          <w:iCs/>
        </w:rPr>
        <w:t xml:space="preserve"> within Talent Gateway, is </w:t>
      </w:r>
      <w:r w:rsidRPr="0073637B">
        <w:t xml:space="preserve">split into four </w:t>
      </w:r>
      <w:r w:rsidR="007142EC" w:rsidRPr="0073637B">
        <w:t xml:space="preserve">interdependent </w:t>
      </w:r>
      <w:r w:rsidRPr="0073637B">
        <w:t>functional areas:</w:t>
      </w:r>
    </w:p>
    <w:p w14:paraId="39F265ED" w14:textId="50588503" w:rsidR="00942041" w:rsidRPr="0073637B" w:rsidRDefault="00BF45F4" w:rsidP="007142EC">
      <w:pPr>
        <w:pStyle w:val="BodyText"/>
        <w:numPr>
          <w:ilvl w:val="0"/>
          <w:numId w:val="5"/>
        </w:numPr>
        <w:spacing w:before="81"/>
        <w:ind w:right="155"/>
        <w:jc w:val="both"/>
      </w:pPr>
      <w:r w:rsidRPr="0073637B">
        <w:rPr>
          <w:i/>
          <w:u w:val="single"/>
        </w:rPr>
        <w:t>Business Centre</w:t>
      </w:r>
      <w:r w:rsidRPr="0073637B">
        <w:rPr>
          <w:i/>
        </w:rPr>
        <w:t xml:space="preserve"> </w:t>
      </w:r>
      <w:r w:rsidRPr="0073637B">
        <w:t xml:space="preserve">– the existing commercial company running its operations via Knowledge Dock Ltd. continues to be an attractive proposition for the university engaging in support for student, faculty, </w:t>
      </w:r>
      <w:proofErr w:type="gramStart"/>
      <w:r w:rsidRPr="0073637B">
        <w:t>alumni</w:t>
      </w:r>
      <w:proofErr w:type="gramEnd"/>
      <w:r w:rsidRPr="0073637B">
        <w:t xml:space="preserve"> and local community businesses. </w:t>
      </w:r>
      <w:r w:rsidR="007142EC" w:rsidRPr="0073637B">
        <w:t>The Business Centre will become the Sustainable Enterprise Centre in the next academic year.</w:t>
      </w:r>
    </w:p>
    <w:p w14:paraId="233D05B9" w14:textId="6C030847" w:rsidR="00942041" w:rsidRPr="0073637B" w:rsidRDefault="00BF45F4" w:rsidP="007142EC">
      <w:pPr>
        <w:pStyle w:val="BodyText"/>
        <w:numPr>
          <w:ilvl w:val="0"/>
          <w:numId w:val="5"/>
        </w:numPr>
        <w:ind w:right="154"/>
        <w:jc w:val="both"/>
      </w:pPr>
      <w:r w:rsidRPr="0073637B">
        <w:rPr>
          <w:i/>
          <w:u w:val="single"/>
        </w:rPr>
        <w:t xml:space="preserve">Continuing Professional Development </w:t>
      </w:r>
      <w:r w:rsidRPr="0073637B">
        <w:t>– th</w:t>
      </w:r>
      <w:r w:rsidR="007142EC" w:rsidRPr="0073637B">
        <w:t>is</w:t>
      </w:r>
      <w:r w:rsidRPr="0073637B">
        <w:t xml:space="preserve"> new</w:t>
      </w:r>
      <w:r w:rsidR="007142EC" w:rsidRPr="0073637B">
        <w:t>ly created</w:t>
      </w:r>
      <w:r w:rsidRPr="0073637B">
        <w:t xml:space="preserve"> </w:t>
      </w:r>
      <w:r w:rsidR="00350FEF" w:rsidRPr="0073637B">
        <w:t>function</w:t>
      </w:r>
      <w:r w:rsidRPr="0073637B">
        <w:t xml:space="preserve"> will provide central support for Schools to grow the provision of CPD activity across the university including the management of any contracts established with external partners to manage, </w:t>
      </w:r>
      <w:proofErr w:type="gramStart"/>
      <w:r w:rsidRPr="0073637B">
        <w:t>promote</w:t>
      </w:r>
      <w:proofErr w:type="gramEnd"/>
      <w:r w:rsidRPr="0073637B">
        <w:t xml:space="preserve"> and deliver CPD on behalf of the university.</w:t>
      </w:r>
    </w:p>
    <w:p w14:paraId="77114EC3" w14:textId="06C17F98" w:rsidR="00942041" w:rsidRPr="0073637B" w:rsidRDefault="00BF45F4" w:rsidP="007142EC">
      <w:pPr>
        <w:pStyle w:val="BodyText"/>
        <w:numPr>
          <w:ilvl w:val="0"/>
          <w:numId w:val="5"/>
        </w:numPr>
        <w:spacing w:before="1"/>
        <w:ind w:right="156"/>
        <w:jc w:val="both"/>
      </w:pPr>
      <w:r w:rsidRPr="0073637B">
        <w:rPr>
          <w:i/>
          <w:u w:val="single"/>
        </w:rPr>
        <w:t>Business development</w:t>
      </w:r>
      <w:r w:rsidRPr="0073637B">
        <w:rPr>
          <w:i/>
        </w:rPr>
        <w:t xml:space="preserve"> </w:t>
      </w:r>
      <w:r w:rsidRPr="0073637B">
        <w:t>– th</w:t>
      </w:r>
      <w:r w:rsidR="007142EC" w:rsidRPr="0073637B">
        <w:t>is newly created</w:t>
      </w:r>
      <w:r w:rsidRPr="0073637B">
        <w:t xml:space="preserve"> </w:t>
      </w:r>
      <w:r w:rsidR="00350FEF" w:rsidRPr="0073637B">
        <w:t>function</w:t>
      </w:r>
      <w:r w:rsidRPr="0073637B">
        <w:t xml:space="preserve"> will support Schools in the development of new commercial</w:t>
      </w:r>
      <w:r w:rsidRPr="0073637B">
        <w:rPr>
          <w:spacing w:val="-7"/>
        </w:rPr>
        <w:t xml:space="preserve"> </w:t>
      </w:r>
      <w:r w:rsidRPr="0073637B">
        <w:t>income</w:t>
      </w:r>
      <w:r w:rsidRPr="0073637B">
        <w:rPr>
          <w:spacing w:val="-9"/>
        </w:rPr>
        <w:t xml:space="preserve"> </w:t>
      </w:r>
      <w:r w:rsidRPr="0073637B">
        <w:t>from</w:t>
      </w:r>
      <w:r w:rsidRPr="0073637B">
        <w:rPr>
          <w:spacing w:val="-10"/>
        </w:rPr>
        <w:t xml:space="preserve"> </w:t>
      </w:r>
      <w:r w:rsidRPr="0073637B">
        <w:t>engagement</w:t>
      </w:r>
      <w:r w:rsidRPr="0073637B">
        <w:rPr>
          <w:spacing w:val="-7"/>
        </w:rPr>
        <w:t xml:space="preserve"> </w:t>
      </w:r>
      <w:r w:rsidRPr="0073637B">
        <w:t>with</w:t>
      </w:r>
      <w:r w:rsidRPr="0073637B">
        <w:rPr>
          <w:spacing w:val="-9"/>
        </w:rPr>
        <w:t xml:space="preserve"> </w:t>
      </w:r>
      <w:r w:rsidRPr="0073637B">
        <w:t>business,</w:t>
      </w:r>
      <w:r w:rsidRPr="0073637B">
        <w:rPr>
          <w:spacing w:val="-7"/>
        </w:rPr>
        <w:t xml:space="preserve"> </w:t>
      </w:r>
      <w:proofErr w:type="gramStart"/>
      <w:r w:rsidRPr="0073637B">
        <w:t>charities</w:t>
      </w:r>
      <w:proofErr w:type="gramEnd"/>
      <w:r w:rsidRPr="0073637B">
        <w:rPr>
          <w:spacing w:val="-9"/>
        </w:rPr>
        <w:t xml:space="preserve"> </w:t>
      </w:r>
      <w:r w:rsidRPr="0073637B">
        <w:t>and</w:t>
      </w:r>
      <w:r w:rsidRPr="0073637B">
        <w:rPr>
          <w:spacing w:val="-8"/>
        </w:rPr>
        <w:t xml:space="preserve"> </w:t>
      </w:r>
      <w:r w:rsidRPr="0073637B">
        <w:t>local</w:t>
      </w:r>
      <w:r w:rsidRPr="0073637B">
        <w:rPr>
          <w:spacing w:val="-7"/>
        </w:rPr>
        <w:t xml:space="preserve"> </w:t>
      </w:r>
      <w:r w:rsidRPr="0073637B">
        <w:t>authorities</w:t>
      </w:r>
      <w:r w:rsidRPr="0073637B">
        <w:rPr>
          <w:spacing w:val="-9"/>
        </w:rPr>
        <w:t xml:space="preserve"> </w:t>
      </w:r>
      <w:r w:rsidRPr="0073637B">
        <w:t>to</w:t>
      </w:r>
      <w:r w:rsidRPr="0073637B">
        <w:rPr>
          <w:spacing w:val="-9"/>
        </w:rPr>
        <w:t xml:space="preserve"> </w:t>
      </w:r>
      <w:r w:rsidRPr="0073637B">
        <w:t>achieve improved employment outcomes, growth and diversification of the academic portfolio and improved KEF outcomes</w:t>
      </w:r>
      <w:r w:rsidRPr="0073637B">
        <w:rPr>
          <w:i/>
        </w:rPr>
        <w:t xml:space="preserve">. </w:t>
      </w:r>
      <w:r w:rsidRPr="0073637B">
        <w:t>This would include new apprenticeships, placements, internships and other commercial, income generating activity. The function will be</w:t>
      </w:r>
      <w:r w:rsidRPr="0073637B">
        <w:rPr>
          <w:spacing w:val="-10"/>
        </w:rPr>
        <w:t xml:space="preserve"> </w:t>
      </w:r>
      <w:r w:rsidRPr="0073637B">
        <w:t>outsourced.</w:t>
      </w:r>
    </w:p>
    <w:p w14:paraId="6E0796C2" w14:textId="50D5FC9B" w:rsidR="00942041" w:rsidRPr="0073637B" w:rsidRDefault="00BF45F4" w:rsidP="007142EC">
      <w:pPr>
        <w:pStyle w:val="BodyText"/>
        <w:numPr>
          <w:ilvl w:val="0"/>
          <w:numId w:val="5"/>
        </w:numPr>
        <w:ind w:right="158"/>
        <w:jc w:val="both"/>
      </w:pPr>
      <w:r w:rsidRPr="0073637B">
        <w:rPr>
          <w:i/>
          <w:u w:val="single"/>
        </w:rPr>
        <w:t xml:space="preserve">Apprenticeships and Employer Engagement </w:t>
      </w:r>
      <w:r w:rsidRPr="0073637B">
        <w:t xml:space="preserve">– </w:t>
      </w:r>
      <w:r w:rsidR="00350FEF" w:rsidRPr="0073637B">
        <w:t>this function</w:t>
      </w:r>
      <w:r w:rsidRPr="0073637B">
        <w:t xml:space="preserve"> bring</w:t>
      </w:r>
      <w:r w:rsidR="00350FEF" w:rsidRPr="0073637B">
        <w:t>s</w:t>
      </w:r>
      <w:r w:rsidRPr="0073637B">
        <w:t xml:space="preserve"> together a team of professional key account managers to look after existing and future university commercial partnerships and apprenticeship employers (</w:t>
      </w:r>
      <w:proofErr w:type="gramStart"/>
      <w:r w:rsidRPr="0073637B">
        <w:t>e.g.</w:t>
      </w:r>
      <w:proofErr w:type="gramEnd"/>
      <w:r w:rsidRPr="0073637B">
        <w:t xml:space="preserve"> Babcock, AWS, Siemens, Accenture, Barclays, etc.), as well as managing commercially focused engagement with local authorities for mutually beneficial work.</w:t>
      </w:r>
    </w:p>
    <w:p w14:paraId="342F7D80" w14:textId="77777777" w:rsidR="00942041" w:rsidRPr="0073637B" w:rsidRDefault="00942041" w:rsidP="00A97B59">
      <w:pPr>
        <w:pStyle w:val="BodyText"/>
      </w:pPr>
    </w:p>
    <w:p w14:paraId="1CEE5611" w14:textId="77777777" w:rsidR="00942041" w:rsidRPr="0073637B" w:rsidRDefault="00942041" w:rsidP="00A97B59">
      <w:pPr>
        <w:pStyle w:val="BodyText"/>
      </w:pPr>
    </w:p>
    <w:p w14:paraId="7B43918F" w14:textId="2A4A883D" w:rsidR="00A97B59" w:rsidRPr="0073637B" w:rsidRDefault="00BF45F4" w:rsidP="00A97B59">
      <w:pPr>
        <w:pStyle w:val="Heading2"/>
        <w:spacing w:before="185" w:line="252" w:lineRule="exact"/>
        <w:ind w:left="0"/>
        <w:jc w:val="both"/>
      </w:pPr>
      <w:r w:rsidRPr="0073637B">
        <w:t>JOB PURPOSE:</w:t>
      </w:r>
    </w:p>
    <w:p w14:paraId="0859634E" w14:textId="77777777" w:rsidR="00E2276E" w:rsidRPr="0073637B" w:rsidRDefault="00E2276E" w:rsidP="00A97B59">
      <w:pPr>
        <w:pStyle w:val="Heading2"/>
        <w:spacing w:before="185" w:line="252" w:lineRule="exact"/>
        <w:ind w:left="0"/>
        <w:jc w:val="both"/>
      </w:pPr>
    </w:p>
    <w:p w14:paraId="07518CE8" w14:textId="6B467D20" w:rsidR="00435822" w:rsidRPr="0073637B" w:rsidRDefault="00435822" w:rsidP="00435822">
      <w:pPr>
        <w:pStyle w:val="BodyText"/>
        <w:spacing w:before="11"/>
        <w:jc w:val="both"/>
        <w:rPr>
          <w:rFonts w:eastAsia="Calibri"/>
          <w:bCs/>
          <w:lang w:eastAsia="en-US"/>
        </w:rPr>
      </w:pPr>
      <w:r w:rsidRPr="0073637B">
        <w:rPr>
          <w:rFonts w:eastAsia="Calibri"/>
          <w:bCs/>
          <w:lang w:eastAsia="en-US"/>
        </w:rPr>
        <w:t>As an anchor institution within the region, UEL is responding to the needs of the next industrial revolution by creating the Royal Docks Centre for Sustainability (</w:t>
      </w:r>
      <w:r w:rsidR="009B6757" w:rsidRPr="0073637B">
        <w:rPr>
          <w:rFonts w:eastAsia="Calibri"/>
          <w:bCs/>
          <w:lang w:eastAsia="en-US"/>
        </w:rPr>
        <w:t>“</w:t>
      </w:r>
      <w:r w:rsidRPr="0073637B">
        <w:rPr>
          <w:rFonts w:eastAsia="Calibri"/>
          <w:bCs/>
          <w:lang w:eastAsia="en-US"/>
        </w:rPr>
        <w:t>RDCS</w:t>
      </w:r>
      <w:r w:rsidR="009B6757" w:rsidRPr="0073637B">
        <w:rPr>
          <w:rFonts w:eastAsia="Calibri"/>
          <w:bCs/>
          <w:lang w:eastAsia="en-US"/>
        </w:rPr>
        <w:t>” or the “Centre”</w:t>
      </w:r>
      <w:r w:rsidRPr="0073637B">
        <w:rPr>
          <w:rFonts w:eastAsia="Calibri"/>
          <w:bCs/>
          <w:lang w:eastAsia="en-US"/>
        </w:rPr>
        <w:t>), which will be a regional hatchery for innovation and enterprise. It will connect and support students and graduates of UEL with businesses and communities of East London. As London continues to move east, and the region becomes the new home of sustainable and forward-thinking businesses, UEL aspires to be at the heart of this newly emerging ecosystem.</w:t>
      </w:r>
    </w:p>
    <w:p w14:paraId="3357EDCE" w14:textId="77777777" w:rsidR="009B6757" w:rsidRPr="0073637B" w:rsidRDefault="009B6757" w:rsidP="00E2276E">
      <w:pPr>
        <w:pStyle w:val="BodyText"/>
        <w:spacing w:before="11"/>
        <w:jc w:val="both"/>
        <w:rPr>
          <w:bCs/>
        </w:rPr>
      </w:pPr>
    </w:p>
    <w:p w14:paraId="1B034E2F" w14:textId="1AFC7666" w:rsidR="009B6757" w:rsidRPr="0073637B" w:rsidRDefault="009B6757" w:rsidP="00435822">
      <w:pPr>
        <w:widowControl/>
        <w:autoSpaceDE/>
        <w:autoSpaceDN/>
        <w:spacing w:after="160" w:line="259" w:lineRule="auto"/>
        <w:rPr>
          <w:rFonts w:eastAsia="Calibri"/>
          <w:bCs/>
          <w:lang w:eastAsia="en-US"/>
        </w:rPr>
      </w:pPr>
      <w:r w:rsidRPr="0073637B">
        <w:rPr>
          <w:rFonts w:eastAsia="Calibri"/>
          <w:bCs/>
          <w:lang w:eastAsia="en-US"/>
        </w:rPr>
        <w:t>The RDCS Director will</w:t>
      </w:r>
      <w:r w:rsidR="00414335" w:rsidRPr="0073637B">
        <w:rPr>
          <w:rFonts w:eastAsia="Calibri"/>
          <w:bCs/>
          <w:lang w:eastAsia="en-US"/>
        </w:rPr>
        <w:t xml:space="preserve"> </w:t>
      </w:r>
      <w:r w:rsidRPr="0073637B">
        <w:rPr>
          <w:rFonts w:eastAsia="Calibri"/>
          <w:bCs/>
          <w:lang w:eastAsia="en-US"/>
        </w:rPr>
        <w:t xml:space="preserve">develop a regional ecosystem that builds skills and enterprise for a sustainable future, supports a wider vision for the RDCS and how it fits within the university and </w:t>
      </w:r>
      <w:r w:rsidRPr="0073637B">
        <w:rPr>
          <w:rFonts w:eastAsia="Calibri"/>
          <w:bCs/>
          <w:lang w:eastAsia="en-US"/>
        </w:rPr>
        <w:lastRenderedPageBreak/>
        <w:t>regionally. This individual will also l</w:t>
      </w:r>
      <w:r w:rsidR="00435822" w:rsidRPr="0073637B">
        <w:rPr>
          <w:rFonts w:eastAsia="Calibri"/>
          <w:bCs/>
          <w:lang w:eastAsia="en-US"/>
        </w:rPr>
        <w:t xml:space="preserve">aunch and run </w:t>
      </w:r>
      <w:r w:rsidR="007D31F1" w:rsidRPr="0073637B">
        <w:rPr>
          <w:rFonts w:eastAsia="Calibri"/>
          <w:bCs/>
          <w:lang w:eastAsia="en-US"/>
        </w:rPr>
        <w:t xml:space="preserve">this new Centre, </w:t>
      </w:r>
      <w:r w:rsidR="00435822" w:rsidRPr="0073637B">
        <w:rPr>
          <w:rFonts w:eastAsia="Calibri"/>
          <w:bCs/>
          <w:lang w:eastAsia="en-US"/>
        </w:rPr>
        <w:t>which is a high-profile project at UEL.</w:t>
      </w:r>
      <w:r w:rsidR="00414335" w:rsidRPr="0073637B">
        <w:rPr>
          <w:rFonts w:eastAsia="Calibri"/>
          <w:bCs/>
          <w:lang w:eastAsia="en-US"/>
        </w:rPr>
        <w:t xml:space="preserve"> </w:t>
      </w:r>
    </w:p>
    <w:p w14:paraId="5082BFFB" w14:textId="64C54F8A" w:rsidR="00435822" w:rsidRPr="0073637B" w:rsidRDefault="00435822" w:rsidP="00435822">
      <w:pPr>
        <w:widowControl/>
        <w:autoSpaceDE/>
        <w:autoSpaceDN/>
        <w:spacing w:after="160" w:line="259" w:lineRule="auto"/>
        <w:rPr>
          <w:rFonts w:eastAsia="Calibri"/>
          <w:bCs/>
          <w:lang w:eastAsia="en-US"/>
        </w:rPr>
      </w:pPr>
      <w:r w:rsidRPr="0073637B">
        <w:rPr>
          <w:rFonts w:eastAsia="Calibri"/>
          <w:bCs/>
          <w:lang w:eastAsia="en-US"/>
        </w:rPr>
        <w:t xml:space="preserve">Spread across three floors, the </w:t>
      </w:r>
      <w:r w:rsidR="009B6757" w:rsidRPr="0073637B">
        <w:rPr>
          <w:rFonts w:eastAsia="Calibri"/>
          <w:bCs/>
          <w:lang w:eastAsia="en-US"/>
        </w:rPr>
        <w:t>Centre</w:t>
      </w:r>
      <w:r w:rsidRPr="0073637B">
        <w:rPr>
          <w:rFonts w:eastAsia="Calibri"/>
          <w:bCs/>
          <w:lang w:eastAsia="en-US"/>
        </w:rPr>
        <w:t xml:space="preserve"> will be a new space on the Docklands Campus that will be the catalyst for sustainable business, skills, and communities within the Royal Docks and the wider East London area. It will provide access to:</w:t>
      </w:r>
    </w:p>
    <w:p w14:paraId="430BF166" w14:textId="77777777" w:rsidR="00435822" w:rsidRPr="0073637B" w:rsidRDefault="00435822" w:rsidP="00435822">
      <w:pPr>
        <w:widowControl/>
        <w:numPr>
          <w:ilvl w:val="1"/>
          <w:numId w:val="11"/>
        </w:numPr>
        <w:autoSpaceDE/>
        <w:autoSpaceDN/>
        <w:spacing w:after="160" w:line="259" w:lineRule="auto"/>
        <w:rPr>
          <w:rFonts w:eastAsia="Calibri"/>
          <w:bCs/>
          <w:lang w:eastAsia="en-US"/>
        </w:rPr>
      </w:pPr>
      <w:r w:rsidRPr="0073637B">
        <w:rPr>
          <w:rFonts w:eastAsia="Calibri"/>
          <w:bCs/>
          <w:lang w:eastAsia="en-US"/>
        </w:rPr>
        <w:t>Affordable workspace and specialist facilities</w:t>
      </w:r>
    </w:p>
    <w:p w14:paraId="3C38C181" w14:textId="77777777" w:rsidR="00435822" w:rsidRPr="0073637B" w:rsidRDefault="00435822" w:rsidP="00435822">
      <w:pPr>
        <w:widowControl/>
        <w:numPr>
          <w:ilvl w:val="1"/>
          <w:numId w:val="11"/>
        </w:numPr>
        <w:autoSpaceDE/>
        <w:autoSpaceDN/>
        <w:spacing w:after="160" w:line="259" w:lineRule="auto"/>
        <w:rPr>
          <w:rFonts w:eastAsia="Calibri"/>
          <w:bCs/>
          <w:lang w:eastAsia="en-US"/>
        </w:rPr>
      </w:pPr>
      <w:r w:rsidRPr="0073637B">
        <w:rPr>
          <w:rFonts w:eastAsia="Calibri"/>
          <w:bCs/>
          <w:lang w:eastAsia="en-US"/>
        </w:rPr>
        <w:t>Relevant academic/research expertise and a diverse talent pipeline</w:t>
      </w:r>
    </w:p>
    <w:p w14:paraId="68643778" w14:textId="77777777" w:rsidR="00435822" w:rsidRPr="0073637B" w:rsidRDefault="00435822" w:rsidP="00435822">
      <w:pPr>
        <w:widowControl/>
        <w:numPr>
          <w:ilvl w:val="1"/>
          <w:numId w:val="11"/>
        </w:numPr>
        <w:autoSpaceDE/>
        <w:autoSpaceDN/>
        <w:spacing w:after="160" w:line="259" w:lineRule="auto"/>
        <w:rPr>
          <w:rFonts w:eastAsia="Calibri"/>
          <w:bCs/>
          <w:lang w:eastAsia="en-US"/>
        </w:rPr>
      </w:pPr>
      <w:r w:rsidRPr="0073637B">
        <w:rPr>
          <w:rFonts w:eastAsia="Calibri"/>
          <w:bCs/>
          <w:lang w:eastAsia="en-US"/>
        </w:rPr>
        <w:t xml:space="preserve">Impactful programmes to launch and grow businesses, and for professional development </w:t>
      </w:r>
    </w:p>
    <w:p w14:paraId="67B0ECFA" w14:textId="77777777" w:rsidR="00435822" w:rsidRPr="0073637B" w:rsidRDefault="00435822" w:rsidP="00435822">
      <w:pPr>
        <w:widowControl/>
        <w:autoSpaceDE/>
        <w:autoSpaceDN/>
        <w:spacing w:after="160" w:line="259" w:lineRule="auto"/>
        <w:rPr>
          <w:rFonts w:eastAsia="Calibri"/>
          <w:bCs/>
          <w:lang w:eastAsia="en-US"/>
        </w:rPr>
      </w:pPr>
      <w:r w:rsidRPr="0073637B">
        <w:rPr>
          <w:rFonts w:eastAsia="Calibri"/>
          <w:bCs/>
          <w:lang w:eastAsia="en-US"/>
        </w:rPr>
        <w:t>The Centre will embed a culture of sustainability in everything we do with a commitment to support underrepresented groups and drive engagement between the University and East London.</w:t>
      </w:r>
    </w:p>
    <w:p w14:paraId="40497D48" w14:textId="7728BEF5" w:rsidR="00942041" w:rsidRPr="0073637B" w:rsidRDefault="00414335" w:rsidP="00414335">
      <w:pPr>
        <w:pStyle w:val="BodyText"/>
        <w:spacing w:before="11"/>
      </w:pPr>
      <w:r w:rsidRPr="0073637B">
        <w:rPr>
          <w:rFonts w:eastAsia="Calibri"/>
          <w:lang w:eastAsia="en-US" w:bidi="ar-SA"/>
        </w:rPr>
        <w:t xml:space="preserve">The post holder will report to the Head of Employer Partnerships and Apprenticeships and will </w:t>
      </w:r>
      <w:r w:rsidR="00435822" w:rsidRPr="0073637B">
        <w:rPr>
          <w:rFonts w:eastAsia="Calibri"/>
          <w:lang w:eastAsia="en-US" w:bidi="ar-SA"/>
        </w:rPr>
        <w:t>line manage the Sustainable Enterprise Centre Manager and the Community Manager</w:t>
      </w:r>
      <w:r w:rsidRPr="0073637B">
        <w:rPr>
          <w:rFonts w:eastAsia="Calibri"/>
          <w:lang w:eastAsia="en-US" w:bidi="ar-SA"/>
        </w:rPr>
        <w:t>.</w:t>
      </w:r>
    </w:p>
    <w:p w14:paraId="69EABCF9" w14:textId="77777777" w:rsidR="00350FEF" w:rsidRPr="0073637B" w:rsidRDefault="00350FEF" w:rsidP="00A97B59">
      <w:pPr>
        <w:pStyle w:val="Heading2"/>
        <w:ind w:left="0"/>
        <w:jc w:val="both"/>
      </w:pPr>
    </w:p>
    <w:p w14:paraId="5E580E7E" w14:textId="1348C643" w:rsidR="00942041" w:rsidRPr="0073637B" w:rsidRDefault="00BF45F4" w:rsidP="00A97B59">
      <w:pPr>
        <w:pStyle w:val="Heading2"/>
        <w:ind w:left="0"/>
        <w:jc w:val="both"/>
      </w:pPr>
      <w:r w:rsidRPr="0073637B">
        <w:t>MAIN DUTIES AND RESPONSIBILITIES:</w:t>
      </w:r>
    </w:p>
    <w:p w14:paraId="7330E1B8" w14:textId="021ABBBE" w:rsidR="00942041" w:rsidRPr="0073637B" w:rsidRDefault="00942041" w:rsidP="00A97B59">
      <w:pPr>
        <w:pStyle w:val="BodyText"/>
        <w:rPr>
          <w:b/>
        </w:rPr>
      </w:pPr>
    </w:p>
    <w:p w14:paraId="61587EF9" w14:textId="382AC4EB" w:rsidR="007D31F1" w:rsidRPr="0073637B" w:rsidRDefault="007D31F1" w:rsidP="005666A9">
      <w:pPr>
        <w:pStyle w:val="ListParagraph"/>
        <w:widowControl/>
        <w:numPr>
          <w:ilvl w:val="0"/>
          <w:numId w:val="12"/>
        </w:numPr>
        <w:autoSpaceDE/>
        <w:autoSpaceDN/>
        <w:spacing w:after="160" w:line="259" w:lineRule="auto"/>
        <w:contextualSpacing/>
      </w:pPr>
      <w:r w:rsidRPr="0073637B">
        <w:t>Manage the operations of the RDCS</w:t>
      </w:r>
    </w:p>
    <w:p w14:paraId="6C7D836A" w14:textId="491FBB12" w:rsidR="005666A9" w:rsidRPr="0073637B" w:rsidRDefault="005666A9" w:rsidP="005666A9">
      <w:pPr>
        <w:pStyle w:val="ListParagraph"/>
        <w:widowControl/>
        <w:numPr>
          <w:ilvl w:val="0"/>
          <w:numId w:val="12"/>
        </w:numPr>
        <w:autoSpaceDE/>
        <w:autoSpaceDN/>
        <w:spacing w:after="160" w:line="259" w:lineRule="auto"/>
        <w:contextualSpacing/>
      </w:pPr>
      <w:r w:rsidRPr="0073637B">
        <w:t>Create and manage the RDCS Advisory Board</w:t>
      </w:r>
    </w:p>
    <w:p w14:paraId="2627707F" w14:textId="73BF9EB9" w:rsidR="005666A9" w:rsidRPr="0073637B" w:rsidRDefault="005666A9" w:rsidP="005666A9">
      <w:pPr>
        <w:pStyle w:val="ListParagraph"/>
        <w:widowControl/>
        <w:numPr>
          <w:ilvl w:val="0"/>
          <w:numId w:val="12"/>
        </w:numPr>
        <w:autoSpaceDE/>
        <w:autoSpaceDN/>
        <w:spacing w:after="160" w:line="259" w:lineRule="auto"/>
        <w:contextualSpacing/>
      </w:pPr>
      <w:r w:rsidRPr="0073637B">
        <w:t xml:space="preserve">Create and manage the Centre’s profit and loss statement </w:t>
      </w:r>
    </w:p>
    <w:p w14:paraId="52137CB2" w14:textId="0CDD1465" w:rsidR="005666A9" w:rsidRPr="0073637B" w:rsidRDefault="005666A9" w:rsidP="005666A9">
      <w:pPr>
        <w:pStyle w:val="ListParagraph"/>
        <w:widowControl/>
        <w:numPr>
          <w:ilvl w:val="0"/>
          <w:numId w:val="12"/>
        </w:numPr>
        <w:autoSpaceDE/>
        <w:autoSpaceDN/>
        <w:spacing w:after="160" w:line="259" w:lineRule="auto"/>
        <w:contextualSpacing/>
      </w:pPr>
      <w:r w:rsidRPr="0073637B">
        <w:t>Create and monitor the Centre’s operations budget and forecast</w:t>
      </w:r>
    </w:p>
    <w:p w14:paraId="50A39A38" w14:textId="33C57932" w:rsidR="005666A9" w:rsidRPr="0073637B" w:rsidRDefault="00981CCB" w:rsidP="005666A9">
      <w:pPr>
        <w:pStyle w:val="ListParagraph"/>
        <w:widowControl/>
        <w:numPr>
          <w:ilvl w:val="0"/>
          <w:numId w:val="12"/>
        </w:numPr>
        <w:autoSpaceDE/>
        <w:autoSpaceDN/>
        <w:spacing w:after="160" w:line="259" w:lineRule="auto"/>
        <w:contextualSpacing/>
      </w:pPr>
      <w:r w:rsidRPr="0073637B">
        <w:t>Refine</w:t>
      </w:r>
      <w:r w:rsidR="005666A9" w:rsidRPr="0073637B">
        <w:t xml:space="preserve"> </w:t>
      </w:r>
      <w:r w:rsidRPr="0073637B">
        <w:t xml:space="preserve">and promote </w:t>
      </w:r>
      <w:r w:rsidR="005666A9" w:rsidRPr="0073637B">
        <w:t xml:space="preserve">the Centre’s </w:t>
      </w:r>
      <w:r w:rsidRPr="0073637B">
        <w:t>strategy, including actions and programmes it will undertake</w:t>
      </w:r>
    </w:p>
    <w:p w14:paraId="2F604337" w14:textId="403EFA5F" w:rsidR="005666A9" w:rsidRPr="0073637B" w:rsidRDefault="005666A9" w:rsidP="005666A9">
      <w:pPr>
        <w:pStyle w:val="ListParagraph"/>
        <w:widowControl/>
        <w:numPr>
          <w:ilvl w:val="0"/>
          <w:numId w:val="12"/>
        </w:numPr>
        <w:autoSpaceDE/>
        <w:autoSpaceDN/>
        <w:spacing w:after="160" w:line="259" w:lineRule="auto"/>
        <w:contextualSpacing/>
      </w:pPr>
      <w:r w:rsidRPr="0073637B">
        <w:t xml:space="preserve">Link with UEL’s internal pan-institutional ecosystem </w:t>
      </w:r>
    </w:p>
    <w:p w14:paraId="1AFF6BE6" w14:textId="06A72E2F" w:rsidR="005666A9" w:rsidRPr="0073637B" w:rsidRDefault="005666A9" w:rsidP="005666A9">
      <w:pPr>
        <w:pStyle w:val="ListParagraph"/>
        <w:widowControl/>
        <w:numPr>
          <w:ilvl w:val="0"/>
          <w:numId w:val="12"/>
        </w:numPr>
        <w:autoSpaceDE/>
        <w:autoSpaceDN/>
        <w:spacing w:after="160" w:line="259" w:lineRule="auto"/>
        <w:contextualSpacing/>
      </w:pPr>
      <w:r w:rsidRPr="0073637B">
        <w:t>Plan skills and enterprise “pathways” with the engagement of both internal &amp; external stakeholders</w:t>
      </w:r>
    </w:p>
    <w:p w14:paraId="53DB2501" w14:textId="1EF902C0" w:rsidR="005666A9" w:rsidRPr="0073637B" w:rsidRDefault="005666A9" w:rsidP="005666A9">
      <w:pPr>
        <w:pStyle w:val="ListParagraph"/>
        <w:widowControl/>
        <w:numPr>
          <w:ilvl w:val="0"/>
          <w:numId w:val="12"/>
        </w:numPr>
        <w:autoSpaceDE/>
        <w:autoSpaceDN/>
        <w:spacing w:after="160" w:line="259" w:lineRule="auto"/>
        <w:contextualSpacing/>
      </w:pPr>
      <w:r w:rsidRPr="0073637B">
        <w:t>Develop new partnerships and gain more value from existing relationships</w:t>
      </w:r>
    </w:p>
    <w:p w14:paraId="19277806" w14:textId="20843C23" w:rsidR="005666A9" w:rsidRPr="0073637B" w:rsidRDefault="005666A9" w:rsidP="005666A9">
      <w:pPr>
        <w:pStyle w:val="ListParagraph"/>
        <w:widowControl/>
        <w:numPr>
          <w:ilvl w:val="0"/>
          <w:numId w:val="12"/>
        </w:numPr>
        <w:autoSpaceDE/>
        <w:autoSpaceDN/>
        <w:spacing w:after="160" w:line="259" w:lineRule="auto"/>
        <w:contextualSpacing/>
      </w:pPr>
      <w:r w:rsidRPr="0073637B">
        <w:t>Embed an ethos of sustainability in all aspects of RDCS activities &amp; spaces</w:t>
      </w:r>
    </w:p>
    <w:p w14:paraId="1A343DCC" w14:textId="71CEC836" w:rsidR="005666A9" w:rsidRPr="0073637B" w:rsidRDefault="005666A9" w:rsidP="005666A9">
      <w:pPr>
        <w:pStyle w:val="ListParagraph"/>
        <w:widowControl/>
        <w:numPr>
          <w:ilvl w:val="0"/>
          <w:numId w:val="12"/>
        </w:numPr>
        <w:autoSpaceDE/>
        <w:autoSpaceDN/>
        <w:spacing w:after="160" w:line="259" w:lineRule="auto"/>
        <w:contextualSpacing/>
      </w:pPr>
      <w:r w:rsidRPr="0073637B">
        <w:t>Write bids</w:t>
      </w:r>
    </w:p>
    <w:p w14:paraId="613376C0" w14:textId="2D94C74B" w:rsidR="005666A9" w:rsidRPr="0073637B" w:rsidRDefault="005666A9" w:rsidP="005666A9">
      <w:pPr>
        <w:pStyle w:val="ListParagraph"/>
        <w:widowControl/>
        <w:numPr>
          <w:ilvl w:val="0"/>
          <w:numId w:val="12"/>
        </w:numPr>
        <w:autoSpaceDE/>
        <w:autoSpaceDN/>
        <w:spacing w:after="160" w:line="259" w:lineRule="auto"/>
        <w:contextualSpacing/>
      </w:pPr>
      <w:r w:rsidRPr="0073637B">
        <w:t>Liaise with the Directors of Careers &amp; Enterprise in each School</w:t>
      </w:r>
    </w:p>
    <w:p w14:paraId="0E5F9412" w14:textId="423B2923" w:rsidR="005666A9" w:rsidRPr="0073637B" w:rsidRDefault="005666A9" w:rsidP="005666A9">
      <w:pPr>
        <w:pStyle w:val="ListParagraph"/>
        <w:widowControl/>
        <w:numPr>
          <w:ilvl w:val="0"/>
          <w:numId w:val="12"/>
        </w:numPr>
        <w:autoSpaceDE/>
        <w:autoSpaceDN/>
        <w:spacing w:after="160" w:line="259" w:lineRule="auto"/>
        <w:contextualSpacing/>
      </w:pPr>
      <w:r w:rsidRPr="0073637B">
        <w:t>Report on established key performance indicators</w:t>
      </w:r>
    </w:p>
    <w:p w14:paraId="3D6B2AD8" w14:textId="03C034BC" w:rsidR="005666A9" w:rsidRPr="0073637B" w:rsidRDefault="005666A9" w:rsidP="005666A9">
      <w:pPr>
        <w:pStyle w:val="ListParagraph"/>
        <w:widowControl/>
        <w:numPr>
          <w:ilvl w:val="0"/>
          <w:numId w:val="12"/>
        </w:numPr>
        <w:autoSpaceDE/>
        <w:autoSpaceDN/>
        <w:spacing w:after="160" w:line="259" w:lineRule="auto"/>
        <w:contextualSpacing/>
      </w:pPr>
      <w:r w:rsidRPr="0073637B">
        <w:t>Strategy &amp; paper writing</w:t>
      </w:r>
    </w:p>
    <w:p w14:paraId="5E2665C2" w14:textId="77777777" w:rsidR="007C09BC" w:rsidRPr="0073637B" w:rsidRDefault="007C09BC" w:rsidP="00A97B59">
      <w:pPr>
        <w:pStyle w:val="Heading1"/>
        <w:rPr>
          <w:sz w:val="22"/>
          <w:szCs w:val="22"/>
        </w:rPr>
      </w:pPr>
    </w:p>
    <w:p w14:paraId="0FDF81C6" w14:textId="77777777" w:rsidR="0073637B" w:rsidRDefault="0073637B" w:rsidP="00A97B59">
      <w:pPr>
        <w:pStyle w:val="Heading1"/>
        <w:rPr>
          <w:sz w:val="22"/>
          <w:szCs w:val="22"/>
        </w:rPr>
      </w:pPr>
    </w:p>
    <w:p w14:paraId="7A73FD8A" w14:textId="77777777" w:rsidR="0073637B" w:rsidRDefault="0073637B" w:rsidP="00A97B59">
      <w:pPr>
        <w:pStyle w:val="Heading1"/>
        <w:rPr>
          <w:sz w:val="22"/>
          <w:szCs w:val="22"/>
        </w:rPr>
      </w:pPr>
    </w:p>
    <w:p w14:paraId="7C6139E3" w14:textId="77777777" w:rsidR="0073637B" w:rsidRDefault="0073637B" w:rsidP="00A97B59">
      <w:pPr>
        <w:pStyle w:val="Heading1"/>
        <w:rPr>
          <w:sz w:val="22"/>
          <w:szCs w:val="22"/>
        </w:rPr>
      </w:pPr>
    </w:p>
    <w:p w14:paraId="6C18489F" w14:textId="77777777" w:rsidR="0073637B" w:rsidRDefault="0073637B" w:rsidP="00A97B59">
      <w:pPr>
        <w:pStyle w:val="Heading1"/>
        <w:rPr>
          <w:sz w:val="22"/>
          <w:szCs w:val="22"/>
        </w:rPr>
      </w:pPr>
    </w:p>
    <w:p w14:paraId="71AA353C" w14:textId="77777777" w:rsidR="0073637B" w:rsidRDefault="0073637B" w:rsidP="00A97B59">
      <w:pPr>
        <w:pStyle w:val="Heading1"/>
        <w:rPr>
          <w:sz w:val="22"/>
          <w:szCs w:val="22"/>
        </w:rPr>
      </w:pPr>
    </w:p>
    <w:p w14:paraId="23F968FF" w14:textId="77777777" w:rsidR="0073637B" w:rsidRDefault="0073637B" w:rsidP="00A97B59">
      <w:pPr>
        <w:pStyle w:val="Heading1"/>
        <w:rPr>
          <w:sz w:val="22"/>
          <w:szCs w:val="22"/>
        </w:rPr>
      </w:pPr>
    </w:p>
    <w:p w14:paraId="072B4E94" w14:textId="77777777" w:rsidR="0073637B" w:rsidRDefault="0073637B" w:rsidP="00A97B59">
      <w:pPr>
        <w:pStyle w:val="Heading1"/>
        <w:rPr>
          <w:sz w:val="22"/>
          <w:szCs w:val="22"/>
        </w:rPr>
      </w:pPr>
    </w:p>
    <w:p w14:paraId="6E2E892B" w14:textId="77777777" w:rsidR="0073637B" w:rsidRDefault="0073637B" w:rsidP="00A97B59">
      <w:pPr>
        <w:pStyle w:val="Heading1"/>
        <w:rPr>
          <w:sz w:val="22"/>
          <w:szCs w:val="22"/>
        </w:rPr>
      </w:pPr>
    </w:p>
    <w:p w14:paraId="683B33C6" w14:textId="77777777" w:rsidR="0073637B" w:rsidRDefault="0073637B" w:rsidP="00A97B59">
      <w:pPr>
        <w:pStyle w:val="Heading1"/>
        <w:rPr>
          <w:sz w:val="22"/>
          <w:szCs w:val="22"/>
        </w:rPr>
      </w:pPr>
    </w:p>
    <w:p w14:paraId="65D52130" w14:textId="77777777" w:rsidR="0073637B" w:rsidRDefault="0073637B" w:rsidP="00A97B59">
      <w:pPr>
        <w:pStyle w:val="Heading1"/>
        <w:rPr>
          <w:sz w:val="22"/>
          <w:szCs w:val="22"/>
        </w:rPr>
      </w:pPr>
    </w:p>
    <w:p w14:paraId="5A19A1EB" w14:textId="77777777" w:rsidR="0073637B" w:rsidRDefault="0073637B" w:rsidP="00A97B59">
      <w:pPr>
        <w:pStyle w:val="Heading1"/>
        <w:rPr>
          <w:sz w:val="22"/>
          <w:szCs w:val="22"/>
        </w:rPr>
      </w:pPr>
    </w:p>
    <w:p w14:paraId="67AB982D" w14:textId="77777777" w:rsidR="0073637B" w:rsidRDefault="0073637B" w:rsidP="00A97B59">
      <w:pPr>
        <w:pStyle w:val="Heading1"/>
        <w:rPr>
          <w:sz w:val="22"/>
          <w:szCs w:val="22"/>
        </w:rPr>
      </w:pPr>
    </w:p>
    <w:p w14:paraId="3E45BA91" w14:textId="24659255" w:rsidR="00942041" w:rsidRPr="0073637B" w:rsidRDefault="00BF45F4" w:rsidP="00A97B59">
      <w:pPr>
        <w:pStyle w:val="Heading1"/>
        <w:rPr>
          <w:sz w:val="22"/>
          <w:szCs w:val="22"/>
        </w:rPr>
      </w:pPr>
      <w:r w:rsidRPr="0073637B">
        <w:rPr>
          <w:sz w:val="22"/>
          <w:szCs w:val="22"/>
        </w:rPr>
        <w:lastRenderedPageBreak/>
        <w:t>PERSON SPECIFICATION</w:t>
      </w:r>
    </w:p>
    <w:p w14:paraId="3C2419DC" w14:textId="2F11B090" w:rsidR="00942041" w:rsidRPr="0073637B" w:rsidRDefault="00942041" w:rsidP="00A97B59">
      <w:pPr>
        <w:pStyle w:val="BodyText"/>
        <w:rPr>
          <w:b/>
        </w:rPr>
      </w:pPr>
    </w:p>
    <w:p w14:paraId="2CB433D0" w14:textId="77777777" w:rsidR="007C09BC" w:rsidRPr="0073637B" w:rsidRDefault="007C09BC" w:rsidP="007C09BC">
      <w:pPr>
        <w:tabs>
          <w:tab w:val="left" w:pos="4980"/>
        </w:tabs>
        <w:rPr>
          <w:b/>
        </w:rPr>
      </w:pPr>
      <w:r w:rsidRPr="0073637B">
        <w:rPr>
          <w:b/>
        </w:rPr>
        <w:t>EDUCATION, QUALIFICATIONS AND ACHIEVEMENTS:</w:t>
      </w:r>
    </w:p>
    <w:p w14:paraId="18348C1B" w14:textId="77777777" w:rsidR="007C09BC" w:rsidRPr="0073637B" w:rsidRDefault="007C09BC" w:rsidP="007C09BC">
      <w:pPr>
        <w:pStyle w:val="ListParagraph"/>
        <w:widowControl/>
        <w:numPr>
          <w:ilvl w:val="0"/>
          <w:numId w:val="8"/>
        </w:numPr>
        <w:tabs>
          <w:tab w:val="left" w:pos="1800"/>
          <w:tab w:val="left" w:pos="5760"/>
          <w:tab w:val="left" w:pos="7200"/>
        </w:tabs>
        <w:autoSpaceDE/>
        <w:autoSpaceDN/>
        <w:contextualSpacing/>
        <w:rPr>
          <w:b/>
        </w:rPr>
      </w:pPr>
      <w:r w:rsidRPr="0073637B">
        <w:t>A bachelor’s degree or equivalent (Desirable - A/C)</w:t>
      </w:r>
      <w:r w:rsidRPr="0073637B">
        <w:rPr>
          <w:b/>
        </w:rPr>
        <w:t xml:space="preserve">  </w:t>
      </w:r>
    </w:p>
    <w:p w14:paraId="32EF9D9C" w14:textId="77777777" w:rsidR="007C09BC" w:rsidRPr="0073637B" w:rsidRDefault="007C09BC" w:rsidP="007C09BC"/>
    <w:p w14:paraId="2D7E2D2F" w14:textId="77777777" w:rsidR="007C09BC" w:rsidRPr="0073637B" w:rsidRDefault="007C09BC" w:rsidP="007C09BC">
      <w:pPr>
        <w:rPr>
          <w:b/>
        </w:rPr>
      </w:pPr>
      <w:r w:rsidRPr="0073637B">
        <w:rPr>
          <w:b/>
        </w:rPr>
        <w:t>KNOWLEDGE AND EXPERIENCE:</w:t>
      </w:r>
    </w:p>
    <w:p w14:paraId="5C9830CD" w14:textId="77777777" w:rsidR="007C09BC" w:rsidRPr="0073637B" w:rsidRDefault="007C09BC" w:rsidP="007C09BC">
      <w:pPr>
        <w:rPr>
          <w:b/>
        </w:rPr>
      </w:pPr>
      <w:r w:rsidRPr="0073637B">
        <w:rPr>
          <w:b/>
        </w:rPr>
        <w:t>Essential criteria:</w:t>
      </w:r>
    </w:p>
    <w:p w14:paraId="55950250" w14:textId="701755F3" w:rsidR="007C09BC" w:rsidRPr="0073637B" w:rsidRDefault="007C09BC" w:rsidP="007C09BC">
      <w:pPr>
        <w:numPr>
          <w:ilvl w:val="0"/>
          <w:numId w:val="9"/>
        </w:numPr>
        <w:adjustRightInd w:val="0"/>
      </w:pPr>
      <w:r w:rsidRPr="0073637B">
        <w:t xml:space="preserve">Experience in managing </w:t>
      </w:r>
      <w:r w:rsidR="005666A9" w:rsidRPr="0073637B">
        <w:t xml:space="preserve">multiple stakeholders both internally and externally who may have competing </w:t>
      </w:r>
      <w:r w:rsidR="004E643F" w:rsidRPr="0073637B">
        <w:t xml:space="preserve">priorities </w:t>
      </w:r>
      <w:r w:rsidRPr="0073637B">
        <w:t xml:space="preserve">(A/I)     </w:t>
      </w:r>
    </w:p>
    <w:p w14:paraId="508688BC" w14:textId="54F13097" w:rsidR="007C09BC" w:rsidRPr="0073637B" w:rsidRDefault="007C09BC" w:rsidP="007C09BC">
      <w:pPr>
        <w:numPr>
          <w:ilvl w:val="0"/>
          <w:numId w:val="10"/>
        </w:numPr>
        <w:adjustRightInd w:val="0"/>
      </w:pPr>
      <w:r w:rsidRPr="0073637B">
        <w:t xml:space="preserve">Experience </w:t>
      </w:r>
      <w:r w:rsidR="005666A9" w:rsidRPr="0073637B">
        <w:t>managing budgets and forecasts</w:t>
      </w:r>
      <w:r w:rsidRPr="0073637B">
        <w:t xml:space="preserve"> (A/I)     </w:t>
      </w:r>
    </w:p>
    <w:p w14:paraId="54386DAF" w14:textId="58EC8C09" w:rsidR="007C09BC" w:rsidRPr="0073637B" w:rsidRDefault="004E643F" w:rsidP="007C09BC">
      <w:pPr>
        <w:numPr>
          <w:ilvl w:val="0"/>
          <w:numId w:val="10"/>
        </w:numPr>
        <w:adjustRightInd w:val="0"/>
      </w:pPr>
      <w:r w:rsidRPr="0073637B">
        <w:t>Operations experience</w:t>
      </w:r>
      <w:r w:rsidR="007C09BC" w:rsidRPr="0073637B">
        <w:t xml:space="preserve"> (A/I)</w:t>
      </w:r>
    </w:p>
    <w:p w14:paraId="05C51375" w14:textId="5509FC9F" w:rsidR="004E643F" w:rsidRPr="0073637B" w:rsidRDefault="004E643F" w:rsidP="007C09BC">
      <w:pPr>
        <w:numPr>
          <w:ilvl w:val="0"/>
          <w:numId w:val="10"/>
        </w:numPr>
        <w:adjustRightInd w:val="0"/>
      </w:pPr>
      <w:r w:rsidRPr="0073637B">
        <w:t>Experience writing strategy documents (A/I)</w:t>
      </w:r>
    </w:p>
    <w:p w14:paraId="2BA88DEC" w14:textId="628BDAE8" w:rsidR="004E643F" w:rsidRPr="0073637B" w:rsidRDefault="004E643F" w:rsidP="004E643F">
      <w:pPr>
        <w:numPr>
          <w:ilvl w:val="0"/>
          <w:numId w:val="10"/>
        </w:numPr>
        <w:adjustRightInd w:val="0"/>
      </w:pPr>
      <w:r w:rsidRPr="0073637B">
        <w:t xml:space="preserve">Business engagement or partnership experience (A/I)   </w:t>
      </w:r>
    </w:p>
    <w:p w14:paraId="13D4C72A" w14:textId="77777777" w:rsidR="007C09BC" w:rsidRPr="0073637B" w:rsidRDefault="007C09BC" w:rsidP="007C09BC">
      <w:pPr>
        <w:pStyle w:val="ListParagraph"/>
        <w:rPr>
          <w:b/>
        </w:rPr>
      </w:pPr>
    </w:p>
    <w:p w14:paraId="64E96202" w14:textId="77777777" w:rsidR="007C09BC" w:rsidRPr="0073637B" w:rsidRDefault="007C09BC" w:rsidP="007C09BC">
      <w:pPr>
        <w:rPr>
          <w:b/>
        </w:rPr>
      </w:pPr>
      <w:r w:rsidRPr="0073637B">
        <w:rPr>
          <w:b/>
        </w:rPr>
        <w:t>Desirable criteria:</w:t>
      </w:r>
    </w:p>
    <w:p w14:paraId="6861D911" w14:textId="1AA86EC9" w:rsidR="007C09BC" w:rsidRPr="0073637B" w:rsidRDefault="007C09BC" w:rsidP="007C09BC">
      <w:pPr>
        <w:numPr>
          <w:ilvl w:val="0"/>
          <w:numId w:val="10"/>
        </w:numPr>
        <w:adjustRightInd w:val="0"/>
      </w:pPr>
      <w:r w:rsidRPr="0073637B">
        <w:t xml:space="preserve">Previous experience </w:t>
      </w:r>
      <w:r w:rsidR="004E643F" w:rsidRPr="0073637B">
        <w:t>working in Higher Education</w:t>
      </w:r>
      <w:r w:rsidRPr="0073637B">
        <w:t xml:space="preserve"> (A/I)        </w:t>
      </w:r>
    </w:p>
    <w:p w14:paraId="24D5A7E4" w14:textId="77777777" w:rsidR="004E643F" w:rsidRPr="0073637B" w:rsidRDefault="007C09BC" w:rsidP="007C09BC">
      <w:pPr>
        <w:numPr>
          <w:ilvl w:val="0"/>
          <w:numId w:val="10"/>
        </w:numPr>
        <w:adjustRightInd w:val="0"/>
      </w:pPr>
      <w:r w:rsidRPr="0073637B">
        <w:t xml:space="preserve">Previous experience with </w:t>
      </w:r>
      <w:r w:rsidR="004E643F" w:rsidRPr="0073637B">
        <w:t>business support programmes</w:t>
      </w:r>
      <w:r w:rsidRPr="0073637B">
        <w:t xml:space="preserve"> (A/I) </w:t>
      </w:r>
    </w:p>
    <w:p w14:paraId="52AEC5A4" w14:textId="77777777" w:rsidR="004E643F" w:rsidRPr="0073637B" w:rsidRDefault="004E643F" w:rsidP="007C09BC">
      <w:pPr>
        <w:numPr>
          <w:ilvl w:val="0"/>
          <w:numId w:val="10"/>
        </w:numPr>
        <w:adjustRightInd w:val="0"/>
      </w:pPr>
      <w:r w:rsidRPr="0073637B">
        <w:t>Bid writing experience with favourable outcomes (A/I)</w:t>
      </w:r>
      <w:r w:rsidR="007C09BC" w:rsidRPr="0073637B">
        <w:t xml:space="preserve">     </w:t>
      </w:r>
    </w:p>
    <w:p w14:paraId="52E00DF8" w14:textId="78152E87" w:rsidR="007C09BC" w:rsidRPr="0073637B" w:rsidRDefault="004E643F" w:rsidP="007C09BC">
      <w:pPr>
        <w:numPr>
          <w:ilvl w:val="0"/>
          <w:numId w:val="10"/>
        </w:numPr>
        <w:adjustRightInd w:val="0"/>
      </w:pPr>
      <w:r w:rsidRPr="0073637B">
        <w:t>Commercial acumen (A/I)</w:t>
      </w:r>
      <w:r w:rsidR="007C09BC" w:rsidRPr="0073637B">
        <w:t xml:space="preserve">      </w:t>
      </w:r>
    </w:p>
    <w:p w14:paraId="7884B8BC" w14:textId="77777777" w:rsidR="007C09BC" w:rsidRPr="0073637B" w:rsidRDefault="007C09BC" w:rsidP="007C09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p>
    <w:p w14:paraId="16AFF5BE" w14:textId="77777777" w:rsidR="007C09BC" w:rsidRPr="0073637B" w:rsidRDefault="007C09BC" w:rsidP="007C09BC">
      <w:pPr>
        <w:rPr>
          <w:b/>
        </w:rPr>
      </w:pPr>
      <w:r w:rsidRPr="0073637B">
        <w:rPr>
          <w:b/>
        </w:rPr>
        <w:t>SKILLS AND ABILITIES:</w:t>
      </w:r>
    </w:p>
    <w:p w14:paraId="77732DCC" w14:textId="77777777" w:rsidR="007C09BC" w:rsidRPr="0073637B" w:rsidRDefault="007C09BC" w:rsidP="007C09BC">
      <w:pPr>
        <w:rPr>
          <w:b/>
        </w:rPr>
      </w:pPr>
      <w:r w:rsidRPr="0073637B">
        <w:rPr>
          <w:b/>
        </w:rPr>
        <w:t>Essential criteria:</w:t>
      </w:r>
    </w:p>
    <w:p w14:paraId="18B0D8A8" w14:textId="77777777" w:rsidR="007C09BC" w:rsidRPr="0073637B" w:rsidRDefault="007C09BC" w:rsidP="007C09BC">
      <w:pPr>
        <w:pStyle w:val="ListParagraph"/>
        <w:widowControl/>
        <w:numPr>
          <w:ilvl w:val="0"/>
          <w:numId w:val="10"/>
        </w:numPr>
        <w:autoSpaceDE/>
        <w:autoSpaceDN/>
        <w:contextualSpacing/>
      </w:pPr>
      <w:r w:rsidRPr="0073637B">
        <w:t>Highly organised with an ability to manage multiple projects in a deadline intensive, multiple stakeholder environment (A/I)</w:t>
      </w:r>
    </w:p>
    <w:p w14:paraId="53746E16" w14:textId="77777777" w:rsidR="007C09BC" w:rsidRPr="0073637B" w:rsidRDefault="007C09BC" w:rsidP="007C09BC">
      <w:pPr>
        <w:pStyle w:val="ListParagraph"/>
        <w:widowControl/>
        <w:numPr>
          <w:ilvl w:val="0"/>
          <w:numId w:val="10"/>
        </w:numPr>
        <w:autoSpaceDE/>
        <w:autoSpaceDN/>
        <w:contextualSpacing/>
      </w:pPr>
      <w:r w:rsidRPr="0073637B">
        <w:t xml:space="preserve">Excellent oral, written </w:t>
      </w:r>
      <w:proofErr w:type="gramStart"/>
      <w:r w:rsidRPr="0073637B">
        <w:t>communication</w:t>
      </w:r>
      <w:proofErr w:type="gramEnd"/>
      <w:r w:rsidRPr="0073637B">
        <w:t xml:space="preserve"> and presentation skills (I)</w:t>
      </w:r>
    </w:p>
    <w:p w14:paraId="34B01FA7" w14:textId="77777777" w:rsidR="007C09BC" w:rsidRPr="0073637B" w:rsidRDefault="007C09BC" w:rsidP="007C09BC">
      <w:pPr>
        <w:pStyle w:val="ListParagraph"/>
        <w:widowControl/>
        <w:numPr>
          <w:ilvl w:val="0"/>
          <w:numId w:val="10"/>
        </w:numPr>
        <w:autoSpaceDE/>
        <w:autoSpaceDN/>
        <w:contextualSpacing/>
      </w:pPr>
      <w:r w:rsidRPr="0073637B">
        <w:t>Ability to process data and extract insight from it (I)</w:t>
      </w:r>
    </w:p>
    <w:p w14:paraId="63BB2574" w14:textId="77777777" w:rsidR="007C09BC" w:rsidRPr="0073637B" w:rsidRDefault="007C09BC" w:rsidP="007C09BC">
      <w:pPr>
        <w:pStyle w:val="ListParagraph"/>
        <w:widowControl/>
        <w:numPr>
          <w:ilvl w:val="0"/>
          <w:numId w:val="10"/>
        </w:numPr>
        <w:autoSpaceDE/>
        <w:autoSpaceDN/>
        <w:contextualSpacing/>
      </w:pPr>
      <w:bookmarkStart w:id="0" w:name="_Hlk14706336"/>
      <w:r w:rsidRPr="0073637B">
        <w:t xml:space="preserve">Excellent inter-personal skills </w:t>
      </w:r>
      <w:bookmarkEnd w:id="0"/>
      <w:r w:rsidRPr="0073637B">
        <w:t xml:space="preserve">and ability to influence both internal and external stakeholders (I) </w:t>
      </w:r>
    </w:p>
    <w:p w14:paraId="1D98C08A" w14:textId="77777777" w:rsidR="007C09BC" w:rsidRPr="0073637B" w:rsidRDefault="007C09BC" w:rsidP="007C09BC">
      <w:pPr>
        <w:pStyle w:val="ListParagraph"/>
        <w:widowControl/>
        <w:numPr>
          <w:ilvl w:val="0"/>
          <w:numId w:val="10"/>
        </w:numPr>
        <w:autoSpaceDE/>
        <w:autoSpaceDN/>
        <w:contextualSpacing/>
      </w:pPr>
      <w:r w:rsidRPr="0073637B">
        <w:t>Able to prioritise and meet deadlines (I)</w:t>
      </w:r>
    </w:p>
    <w:p w14:paraId="081F291B" w14:textId="77777777" w:rsidR="007C09BC" w:rsidRPr="0073637B" w:rsidRDefault="007C09BC" w:rsidP="007C09BC">
      <w:pPr>
        <w:pStyle w:val="ListParagraph"/>
        <w:widowControl/>
        <w:numPr>
          <w:ilvl w:val="0"/>
          <w:numId w:val="10"/>
        </w:numPr>
        <w:autoSpaceDE/>
        <w:autoSpaceDN/>
        <w:contextualSpacing/>
      </w:pPr>
      <w:r w:rsidRPr="0073637B">
        <w:t>Must have the curiosity needed to solve problems (I)</w:t>
      </w:r>
    </w:p>
    <w:p w14:paraId="2E78A26A" w14:textId="77777777" w:rsidR="007C09BC" w:rsidRPr="0073637B" w:rsidRDefault="007C09BC" w:rsidP="007C09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p>
    <w:p w14:paraId="64FB796C" w14:textId="77777777" w:rsidR="007C09BC" w:rsidRPr="0073637B" w:rsidRDefault="007C09BC" w:rsidP="007C09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b/>
        </w:rPr>
      </w:pPr>
      <w:r w:rsidRPr="0073637B">
        <w:rPr>
          <w:b/>
        </w:rPr>
        <w:t>OTHER ESSENTIAL CRITERIA</w:t>
      </w:r>
    </w:p>
    <w:p w14:paraId="1E6E17ED" w14:textId="77777777" w:rsidR="007C09BC" w:rsidRPr="0073637B" w:rsidRDefault="007C09BC" w:rsidP="007C09BC">
      <w:pPr>
        <w:widowControl/>
        <w:numPr>
          <w:ilvl w:val="0"/>
          <w:numId w:val="7"/>
        </w:numPr>
        <w:autoSpaceDE/>
        <w:autoSpaceDN/>
        <w:spacing w:after="30" w:line="249" w:lineRule="auto"/>
        <w:ind w:right="76" w:hanging="360"/>
        <w:rPr>
          <w:color w:val="000000"/>
        </w:rPr>
      </w:pPr>
      <w:r w:rsidRPr="0073637B">
        <w:rPr>
          <w:color w:val="000000"/>
        </w:rPr>
        <w:t xml:space="preserve">Commitment to and understanding of equal opportunities issues within a diverse and multicultural environment (I) </w:t>
      </w:r>
    </w:p>
    <w:p w14:paraId="0098A3F6" w14:textId="77777777" w:rsidR="007C09BC" w:rsidRPr="0073637B" w:rsidRDefault="007C09BC" w:rsidP="007C09BC">
      <w:pPr>
        <w:pStyle w:val="ListParagraph"/>
        <w:widowControl/>
        <w:numPr>
          <w:ilvl w:val="0"/>
          <w:numId w:val="7"/>
        </w:numPr>
        <w:autoSpaceDE/>
        <w:autoSpaceDN/>
        <w:contextualSpacing/>
      </w:pPr>
      <w:r w:rsidRPr="0073637B">
        <w:t>Willingness to work flexibly &amp; travel if/when necessary (I)</w:t>
      </w:r>
    </w:p>
    <w:p w14:paraId="7AD6C511" w14:textId="77777777" w:rsidR="007C09BC" w:rsidRPr="0073637B" w:rsidRDefault="007C09BC" w:rsidP="007C09BC">
      <w:pPr>
        <w:pStyle w:val="ListParagraph"/>
        <w:widowControl/>
        <w:numPr>
          <w:ilvl w:val="0"/>
          <w:numId w:val="7"/>
        </w:numPr>
        <w:autoSpaceDE/>
        <w:autoSpaceDN/>
        <w:contextualSpacing/>
      </w:pPr>
      <w:r w:rsidRPr="0073637B">
        <w:t>Ability to work independently</w:t>
      </w:r>
    </w:p>
    <w:p w14:paraId="1C531FEE" w14:textId="77777777" w:rsidR="007C09BC" w:rsidRPr="0073637B" w:rsidRDefault="007C09BC" w:rsidP="007C09B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p>
    <w:p w14:paraId="61E4424C" w14:textId="77777777" w:rsidR="0073637B" w:rsidRDefault="0073637B" w:rsidP="007C09BC">
      <w:pPr>
        <w:rPr>
          <w:b/>
        </w:rPr>
      </w:pPr>
    </w:p>
    <w:p w14:paraId="3052AA3F" w14:textId="77777777" w:rsidR="0073637B" w:rsidRDefault="0073637B" w:rsidP="007C09BC">
      <w:pPr>
        <w:rPr>
          <w:b/>
        </w:rPr>
      </w:pPr>
    </w:p>
    <w:p w14:paraId="0BBBDA61" w14:textId="77777777" w:rsidR="0073637B" w:rsidRDefault="0073637B" w:rsidP="007C09BC">
      <w:pPr>
        <w:rPr>
          <w:b/>
        </w:rPr>
      </w:pPr>
    </w:p>
    <w:p w14:paraId="0E285457" w14:textId="77777777" w:rsidR="0073637B" w:rsidRDefault="0073637B" w:rsidP="007C09BC">
      <w:pPr>
        <w:rPr>
          <w:b/>
        </w:rPr>
      </w:pPr>
    </w:p>
    <w:p w14:paraId="3BFCAB21" w14:textId="40B58126" w:rsidR="007C09BC" w:rsidRPr="0073637B" w:rsidRDefault="007C09BC" w:rsidP="007C09BC">
      <w:pPr>
        <w:rPr>
          <w:b/>
        </w:rPr>
      </w:pPr>
      <w:r w:rsidRPr="0073637B">
        <w:rPr>
          <w:b/>
        </w:rPr>
        <w:t>Criteria tested by</w:t>
      </w:r>
      <w:r w:rsidRPr="0073637B">
        <w:t xml:space="preserve"> </w:t>
      </w:r>
      <w:r w:rsidRPr="0073637B">
        <w:rPr>
          <w:b/>
        </w:rPr>
        <w:t xml:space="preserve">Key: </w:t>
      </w:r>
    </w:p>
    <w:p w14:paraId="673DD745" w14:textId="77777777" w:rsidR="007C09BC" w:rsidRPr="0073637B" w:rsidRDefault="007C09BC" w:rsidP="007C09BC">
      <w:r w:rsidRPr="0073637B">
        <w:t xml:space="preserve">A = Application form        </w:t>
      </w:r>
    </w:p>
    <w:p w14:paraId="572A6DCE" w14:textId="77777777" w:rsidR="0073637B" w:rsidRDefault="007C09BC" w:rsidP="007C09BC">
      <w:r w:rsidRPr="0073637B">
        <w:t xml:space="preserve">I = Interview       </w:t>
      </w:r>
    </w:p>
    <w:p w14:paraId="4A785A71" w14:textId="26F7C1CB" w:rsidR="007C09BC" w:rsidRPr="0073637B" w:rsidRDefault="0073637B" w:rsidP="007C09BC">
      <w:r>
        <w:t>C = Certification</w:t>
      </w:r>
      <w:r w:rsidR="007C09BC" w:rsidRPr="0073637B">
        <w:t xml:space="preserve">   </w:t>
      </w:r>
    </w:p>
    <w:p w14:paraId="4CF37D3C" w14:textId="54FF125C" w:rsidR="00942041" w:rsidRPr="007C09BC" w:rsidRDefault="00942041" w:rsidP="00A97B59">
      <w:pPr>
        <w:pStyle w:val="BodyText"/>
        <w:ind w:left="460" w:right="7977"/>
        <w:rPr>
          <w:rFonts w:asciiTheme="minorHAnsi" w:hAnsiTheme="minorHAnsi" w:cstheme="minorHAnsi"/>
          <w:sz w:val="24"/>
          <w:szCs w:val="24"/>
        </w:rPr>
      </w:pPr>
    </w:p>
    <w:sectPr w:rsidR="00942041" w:rsidRPr="007C09BC" w:rsidSect="0073637B">
      <w:pgSz w:w="11910" w:h="16840"/>
      <w:pgMar w:top="1340" w:right="1280" w:bottom="1276"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003C7" w14:textId="77777777" w:rsidR="000D651D" w:rsidRDefault="000D651D" w:rsidP="006E41C9">
      <w:r>
        <w:separator/>
      </w:r>
    </w:p>
  </w:endnote>
  <w:endnote w:type="continuationSeparator" w:id="0">
    <w:p w14:paraId="140BEA69" w14:textId="77777777" w:rsidR="000D651D" w:rsidRDefault="000D651D" w:rsidP="006E4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09CEB" w14:textId="77777777" w:rsidR="000D651D" w:rsidRDefault="000D651D" w:rsidP="006E41C9">
      <w:r>
        <w:separator/>
      </w:r>
    </w:p>
  </w:footnote>
  <w:footnote w:type="continuationSeparator" w:id="0">
    <w:p w14:paraId="04C3F9FB" w14:textId="77777777" w:rsidR="000D651D" w:rsidRDefault="000D651D" w:rsidP="006E41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D05B3"/>
    <w:multiLevelType w:val="hybridMultilevel"/>
    <w:tmpl w:val="CC022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3712BF"/>
    <w:multiLevelType w:val="hybridMultilevel"/>
    <w:tmpl w:val="D8140B10"/>
    <w:lvl w:ilvl="0" w:tplc="B6E26B8A">
      <w:start w:val="1"/>
      <w:numFmt w:val="bullet"/>
      <w:lvlText w:val="•"/>
      <w:lvlJc w:val="left"/>
      <w:pPr>
        <w:tabs>
          <w:tab w:val="num" w:pos="720"/>
        </w:tabs>
        <w:ind w:left="720" w:hanging="360"/>
      </w:pPr>
      <w:rPr>
        <w:rFonts w:ascii="Arial" w:hAnsi="Arial" w:hint="default"/>
      </w:rPr>
    </w:lvl>
    <w:lvl w:ilvl="1" w:tplc="FD844E66">
      <w:start w:val="1"/>
      <w:numFmt w:val="bullet"/>
      <w:lvlText w:val="•"/>
      <w:lvlJc w:val="left"/>
      <w:pPr>
        <w:tabs>
          <w:tab w:val="num" w:pos="1440"/>
        </w:tabs>
        <w:ind w:left="1440" w:hanging="360"/>
      </w:pPr>
      <w:rPr>
        <w:rFonts w:ascii="Arial" w:hAnsi="Arial" w:hint="default"/>
      </w:rPr>
    </w:lvl>
    <w:lvl w:ilvl="2" w:tplc="042ED8C2" w:tentative="1">
      <w:start w:val="1"/>
      <w:numFmt w:val="bullet"/>
      <w:lvlText w:val="•"/>
      <w:lvlJc w:val="left"/>
      <w:pPr>
        <w:tabs>
          <w:tab w:val="num" w:pos="2160"/>
        </w:tabs>
        <w:ind w:left="2160" w:hanging="360"/>
      </w:pPr>
      <w:rPr>
        <w:rFonts w:ascii="Arial" w:hAnsi="Arial" w:hint="default"/>
      </w:rPr>
    </w:lvl>
    <w:lvl w:ilvl="3" w:tplc="1B6099D0" w:tentative="1">
      <w:start w:val="1"/>
      <w:numFmt w:val="bullet"/>
      <w:lvlText w:val="•"/>
      <w:lvlJc w:val="left"/>
      <w:pPr>
        <w:tabs>
          <w:tab w:val="num" w:pos="2880"/>
        </w:tabs>
        <w:ind w:left="2880" w:hanging="360"/>
      </w:pPr>
      <w:rPr>
        <w:rFonts w:ascii="Arial" w:hAnsi="Arial" w:hint="default"/>
      </w:rPr>
    </w:lvl>
    <w:lvl w:ilvl="4" w:tplc="351CFC6C" w:tentative="1">
      <w:start w:val="1"/>
      <w:numFmt w:val="bullet"/>
      <w:lvlText w:val="•"/>
      <w:lvlJc w:val="left"/>
      <w:pPr>
        <w:tabs>
          <w:tab w:val="num" w:pos="3600"/>
        </w:tabs>
        <w:ind w:left="3600" w:hanging="360"/>
      </w:pPr>
      <w:rPr>
        <w:rFonts w:ascii="Arial" w:hAnsi="Arial" w:hint="default"/>
      </w:rPr>
    </w:lvl>
    <w:lvl w:ilvl="5" w:tplc="6364785C" w:tentative="1">
      <w:start w:val="1"/>
      <w:numFmt w:val="bullet"/>
      <w:lvlText w:val="•"/>
      <w:lvlJc w:val="left"/>
      <w:pPr>
        <w:tabs>
          <w:tab w:val="num" w:pos="4320"/>
        </w:tabs>
        <w:ind w:left="4320" w:hanging="360"/>
      </w:pPr>
      <w:rPr>
        <w:rFonts w:ascii="Arial" w:hAnsi="Arial" w:hint="default"/>
      </w:rPr>
    </w:lvl>
    <w:lvl w:ilvl="6" w:tplc="036E124E" w:tentative="1">
      <w:start w:val="1"/>
      <w:numFmt w:val="bullet"/>
      <w:lvlText w:val="•"/>
      <w:lvlJc w:val="left"/>
      <w:pPr>
        <w:tabs>
          <w:tab w:val="num" w:pos="5040"/>
        </w:tabs>
        <w:ind w:left="5040" w:hanging="360"/>
      </w:pPr>
      <w:rPr>
        <w:rFonts w:ascii="Arial" w:hAnsi="Arial" w:hint="default"/>
      </w:rPr>
    </w:lvl>
    <w:lvl w:ilvl="7" w:tplc="A1C0EF8E" w:tentative="1">
      <w:start w:val="1"/>
      <w:numFmt w:val="bullet"/>
      <w:lvlText w:val="•"/>
      <w:lvlJc w:val="left"/>
      <w:pPr>
        <w:tabs>
          <w:tab w:val="num" w:pos="5760"/>
        </w:tabs>
        <w:ind w:left="5760" w:hanging="360"/>
      </w:pPr>
      <w:rPr>
        <w:rFonts w:ascii="Arial" w:hAnsi="Arial" w:hint="default"/>
      </w:rPr>
    </w:lvl>
    <w:lvl w:ilvl="8" w:tplc="BDFE6DB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AB0DE7"/>
    <w:multiLevelType w:val="hybridMultilevel"/>
    <w:tmpl w:val="FFC26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FC3126"/>
    <w:multiLevelType w:val="hybridMultilevel"/>
    <w:tmpl w:val="5336B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F85E8C"/>
    <w:multiLevelType w:val="hybridMultilevel"/>
    <w:tmpl w:val="728E5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6315B9"/>
    <w:multiLevelType w:val="hybridMultilevel"/>
    <w:tmpl w:val="00DAE788"/>
    <w:lvl w:ilvl="0" w:tplc="10946962">
      <w:numFmt w:val="bullet"/>
      <w:lvlText w:val=""/>
      <w:lvlJc w:val="left"/>
      <w:pPr>
        <w:ind w:left="1180" w:hanging="360"/>
      </w:pPr>
      <w:rPr>
        <w:rFonts w:ascii="Symbol" w:eastAsia="Symbol" w:hAnsi="Symbol" w:cs="Symbol" w:hint="default"/>
        <w:w w:val="100"/>
        <w:sz w:val="22"/>
        <w:szCs w:val="22"/>
        <w:lang w:val="en-GB" w:eastAsia="en-GB" w:bidi="en-GB"/>
      </w:rPr>
    </w:lvl>
    <w:lvl w:ilvl="1" w:tplc="55D8B720">
      <w:numFmt w:val="bullet"/>
      <w:lvlText w:val="•"/>
      <w:lvlJc w:val="left"/>
      <w:pPr>
        <w:ind w:left="2026" w:hanging="360"/>
      </w:pPr>
      <w:rPr>
        <w:rFonts w:hint="default"/>
        <w:lang w:val="en-GB" w:eastAsia="en-GB" w:bidi="en-GB"/>
      </w:rPr>
    </w:lvl>
    <w:lvl w:ilvl="2" w:tplc="D430E3DE">
      <w:numFmt w:val="bullet"/>
      <w:lvlText w:val="•"/>
      <w:lvlJc w:val="left"/>
      <w:pPr>
        <w:ind w:left="2873" w:hanging="360"/>
      </w:pPr>
      <w:rPr>
        <w:rFonts w:hint="default"/>
        <w:lang w:val="en-GB" w:eastAsia="en-GB" w:bidi="en-GB"/>
      </w:rPr>
    </w:lvl>
    <w:lvl w:ilvl="3" w:tplc="7906743C">
      <w:numFmt w:val="bullet"/>
      <w:lvlText w:val="•"/>
      <w:lvlJc w:val="left"/>
      <w:pPr>
        <w:ind w:left="3719" w:hanging="360"/>
      </w:pPr>
      <w:rPr>
        <w:rFonts w:hint="default"/>
        <w:lang w:val="en-GB" w:eastAsia="en-GB" w:bidi="en-GB"/>
      </w:rPr>
    </w:lvl>
    <w:lvl w:ilvl="4" w:tplc="9D348482">
      <w:numFmt w:val="bullet"/>
      <w:lvlText w:val="•"/>
      <w:lvlJc w:val="left"/>
      <w:pPr>
        <w:ind w:left="4566" w:hanging="360"/>
      </w:pPr>
      <w:rPr>
        <w:rFonts w:hint="default"/>
        <w:lang w:val="en-GB" w:eastAsia="en-GB" w:bidi="en-GB"/>
      </w:rPr>
    </w:lvl>
    <w:lvl w:ilvl="5" w:tplc="FFA4CE4E">
      <w:numFmt w:val="bullet"/>
      <w:lvlText w:val="•"/>
      <w:lvlJc w:val="left"/>
      <w:pPr>
        <w:ind w:left="5413" w:hanging="360"/>
      </w:pPr>
      <w:rPr>
        <w:rFonts w:hint="default"/>
        <w:lang w:val="en-GB" w:eastAsia="en-GB" w:bidi="en-GB"/>
      </w:rPr>
    </w:lvl>
    <w:lvl w:ilvl="6" w:tplc="1F14BA14">
      <w:numFmt w:val="bullet"/>
      <w:lvlText w:val="•"/>
      <w:lvlJc w:val="left"/>
      <w:pPr>
        <w:ind w:left="6259" w:hanging="360"/>
      </w:pPr>
      <w:rPr>
        <w:rFonts w:hint="default"/>
        <w:lang w:val="en-GB" w:eastAsia="en-GB" w:bidi="en-GB"/>
      </w:rPr>
    </w:lvl>
    <w:lvl w:ilvl="7" w:tplc="4B24214A">
      <w:numFmt w:val="bullet"/>
      <w:lvlText w:val="•"/>
      <w:lvlJc w:val="left"/>
      <w:pPr>
        <w:ind w:left="7106" w:hanging="360"/>
      </w:pPr>
      <w:rPr>
        <w:rFonts w:hint="default"/>
        <w:lang w:val="en-GB" w:eastAsia="en-GB" w:bidi="en-GB"/>
      </w:rPr>
    </w:lvl>
    <w:lvl w:ilvl="8" w:tplc="68AE741E">
      <w:numFmt w:val="bullet"/>
      <w:lvlText w:val="•"/>
      <w:lvlJc w:val="left"/>
      <w:pPr>
        <w:ind w:left="7953" w:hanging="360"/>
      </w:pPr>
      <w:rPr>
        <w:rFonts w:hint="default"/>
        <w:lang w:val="en-GB" w:eastAsia="en-GB" w:bidi="en-GB"/>
      </w:rPr>
    </w:lvl>
  </w:abstractNum>
  <w:abstractNum w:abstractNumId="6" w15:restartNumberingAfterBreak="0">
    <w:nsid w:val="4DEB73CE"/>
    <w:multiLevelType w:val="hybridMultilevel"/>
    <w:tmpl w:val="9A5A1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664CFA"/>
    <w:multiLevelType w:val="hybridMultilevel"/>
    <w:tmpl w:val="B1D019EE"/>
    <w:lvl w:ilvl="0" w:tplc="14FAF9C6">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3AE7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060C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EC15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83F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DA14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0469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81D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6A0E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97F02BF"/>
    <w:multiLevelType w:val="hybridMultilevel"/>
    <w:tmpl w:val="D4704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3B767E"/>
    <w:multiLevelType w:val="hybridMultilevel"/>
    <w:tmpl w:val="0F06ADC8"/>
    <w:lvl w:ilvl="0" w:tplc="7DF0EFEE">
      <w:numFmt w:val="bullet"/>
      <w:lvlText w:val="•"/>
      <w:lvlJc w:val="left"/>
      <w:pPr>
        <w:ind w:left="1216" w:hanging="360"/>
      </w:pPr>
      <w:rPr>
        <w:rFonts w:ascii="Arial" w:eastAsia="Arial" w:hAnsi="Arial" w:cs="Arial" w:hint="default"/>
        <w:w w:val="100"/>
        <w:sz w:val="22"/>
        <w:szCs w:val="22"/>
        <w:lang w:val="en-GB" w:eastAsia="en-GB" w:bidi="en-GB"/>
      </w:rPr>
    </w:lvl>
    <w:lvl w:ilvl="1" w:tplc="2D8CDA64">
      <w:numFmt w:val="bullet"/>
      <w:lvlText w:val="•"/>
      <w:lvlJc w:val="left"/>
      <w:pPr>
        <w:ind w:left="2062" w:hanging="360"/>
      </w:pPr>
      <w:rPr>
        <w:rFonts w:hint="default"/>
        <w:lang w:val="en-GB" w:eastAsia="en-GB" w:bidi="en-GB"/>
      </w:rPr>
    </w:lvl>
    <w:lvl w:ilvl="2" w:tplc="B032E09C">
      <w:numFmt w:val="bullet"/>
      <w:lvlText w:val="•"/>
      <w:lvlJc w:val="left"/>
      <w:pPr>
        <w:ind w:left="2905" w:hanging="360"/>
      </w:pPr>
      <w:rPr>
        <w:rFonts w:hint="default"/>
        <w:lang w:val="en-GB" w:eastAsia="en-GB" w:bidi="en-GB"/>
      </w:rPr>
    </w:lvl>
    <w:lvl w:ilvl="3" w:tplc="512C60CA">
      <w:numFmt w:val="bullet"/>
      <w:lvlText w:val="•"/>
      <w:lvlJc w:val="left"/>
      <w:pPr>
        <w:ind w:left="3747" w:hanging="360"/>
      </w:pPr>
      <w:rPr>
        <w:rFonts w:hint="default"/>
        <w:lang w:val="en-GB" w:eastAsia="en-GB" w:bidi="en-GB"/>
      </w:rPr>
    </w:lvl>
    <w:lvl w:ilvl="4" w:tplc="7A0CB608">
      <w:numFmt w:val="bullet"/>
      <w:lvlText w:val="•"/>
      <w:lvlJc w:val="left"/>
      <w:pPr>
        <w:ind w:left="4590" w:hanging="360"/>
      </w:pPr>
      <w:rPr>
        <w:rFonts w:hint="default"/>
        <w:lang w:val="en-GB" w:eastAsia="en-GB" w:bidi="en-GB"/>
      </w:rPr>
    </w:lvl>
    <w:lvl w:ilvl="5" w:tplc="CFD26920">
      <w:numFmt w:val="bullet"/>
      <w:lvlText w:val="•"/>
      <w:lvlJc w:val="left"/>
      <w:pPr>
        <w:ind w:left="5433" w:hanging="360"/>
      </w:pPr>
      <w:rPr>
        <w:rFonts w:hint="default"/>
        <w:lang w:val="en-GB" w:eastAsia="en-GB" w:bidi="en-GB"/>
      </w:rPr>
    </w:lvl>
    <w:lvl w:ilvl="6" w:tplc="5936CBB8">
      <w:numFmt w:val="bullet"/>
      <w:lvlText w:val="•"/>
      <w:lvlJc w:val="left"/>
      <w:pPr>
        <w:ind w:left="6275" w:hanging="360"/>
      </w:pPr>
      <w:rPr>
        <w:rFonts w:hint="default"/>
        <w:lang w:val="en-GB" w:eastAsia="en-GB" w:bidi="en-GB"/>
      </w:rPr>
    </w:lvl>
    <w:lvl w:ilvl="7" w:tplc="F5EE4A4C">
      <w:numFmt w:val="bullet"/>
      <w:lvlText w:val="•"/>
      <w:lvlJc w:val="left"/>
      <w:pPr>
        <w:ind w:left="7118" w:hanging="360"/>
      </w:pPr>
      <w:rPr>
        <w:rFonts w:hint="default"/>
        <w:lang w:val="en-GB" w:eastAsia="en-GB" w:bidi="en-GB"/>
      </w:rPr>
    </w:lvl>
    <w:lvl w:ilvl="8" w:tplc="A76A0B7A">
      <w:numFmt w:val="bullet"/>
      <w:lvlText w:val="•"/>
      <w:lvlJc w:val="left"/>
      <w:pPr>
        <w:ind w:left="7961" w:hanging="360"/>
      </w:pPr>
      <w:rPr>
        <w:rFonts w:hint="default"/>
        <w:lang w:val="en-GB" w:eastAsia="en-GB" w:bidi="en-GB"/>
      </w:rPr>
    </w:lvl>
  </w:abstractNum>
  <w:abstractNum w:abstractNumId="10" w15:restartNumberingAfterBreak="0">
    <w:nsid w:val="76625E3D"/>
    <w:multiLevelType w:val="hybridMultilevel"/>
    <w:tmpl w:val="2FB83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EF0662"/>
    <w:multiLevelType w:val="hybridMultilevel"/>
    <w:tmpl w:val="191216DA"/>
    <w:lvl w:ilvl="0" w:tplc="1744D086">
      <w:numFmt w:val="bullet"/>
      <w:lvlText w:val=""/>
      <w:lvlJc w:val="left"/>
      <w:pPr>
        <w:ind w:left="460" w:hanging="361"/>
      </w:pPr>
      <w:rPr>
        <w:rFonts w:ascii="Symbol" w:eastAsia="Symbol" w:hAnsi="Symbol" w:cs="Symbol" w:hint="default"/>
        <w:w w:val="100"/>
        <w:sz w:val="22"/>
        <w:szCs w:val="22"/>
        <w:lang w:val="en-GB" w:eastAsia="en-GB" w:bidi="en-GB"/>
      </w:rPr>
    </w:lvl>
    <w:lvl w:ilvl="1" w:tplc="27984D80">
      <w:numFmt w:val="bullet"/>
      <w:lvlText w:val="-"/>
      <w:lvlJc w:val="left"/>
      <w:pPr>
        <w:ind w:left="1180" w:hanging="360"/>
      </w:pPr>
      <w:rPr>
        <w:rFonts w:ascii="Arial" w:eastAsia="Arial" w:hAnsi="Arial" w:cs="Arial" w:hint="default"/>
        <w:w w:val="100"/>
        <w:sz w:val="22"/>
        <w:szCs w:val="22"/>
        <w:lang w:val="en-GB" w:eastAsia="en-GB" w:bidi="en-GB"/>
      </w:rPr>
    </w:lvl>
    <w:lvl w:ilvl="2" w:tplc="C0983056">
      <w:numFmt w:val="bullet"/>
      <w:lvlText w:val="•"/>
      <w:lvlJc w:val="left"/>
      <w:pPr>
        <w:ind w:left="2120" w:hanging="360"/>
      </w:pPr>
      <w:rPr>
        <w:rFonts w:hint="default"/>
        <w:lang w:val="en-GB" w:eastAsia="en-GB" w:bidi="en-GB"/>
      </w:rPr>
    </w:lvl>
    <w:lvl w:ilvl="3" w:tplc="97D4275A">
      <w:numFmt w:val="bullet"/>
      <w:lvlText w:val="•"/>
      <w:lvlJc w:val="left"/>
      <w:pPr>
        <w:ind w:left="3061" w:hanging="360"/>
      </w:pPr>
      <w:rPr>
        <w:rFonts w:hint="default"/>
        <w:lang w:val="en-GB" w:eastAsia="en-GB" w:bidi="en-GB"/>
      </w:rPr>
    </w:lvl>
    <w:lvl w:ilvl="4" w:tplc="1A6888AE">
      <w:numFmt w:val="bullet"/>
      <w:lvlText w:val="•"/>
      <w:lvlJc w:val="left"/>
      <w:pPr>
        <w:ind w:left="4002" w:hanging="360"/>
      </w:pPr>
      <w:rPr>
        <w:rFonts w:hint="default"/>
        <w:lang w:val="en-GB" w:eastAsia="en-GB" w:bidi="en-GB"/>
      </w:rPr>
    </w:lvl>
    <w:lvl w:ilvl="5" w:tplc="1D5E189A">
      <w:numFmt w:val="bullet"/>
      <w:lvlText w:val="•"/>
      <w:lvlJc w:val="left"/>
      <w:pPr>
        <w:ind w:left="4942" w:hanging="360"/>
      </w:pPr>
      <w:rPr>
        <w:rFonts w:hint="default"/>
        <w:lang w:val="en-GB" w:eastAsia="en-GB" w:bidi="en-GB"/>
      </w:rPr>
    </w:lvl>
    <w:lvl w:ilvl="6" w:tplc="1D662078">
      <w:numFmt w:val="bullet"/>
      <w:lvlText w:val="•"/>
      <w:lvlJc w:val="left"/>
      <w:pPr>
        <w:ind w:left="5883" w:hanging="360"/>
      </w:pPr>
      <w:rPr>
        <w:rFonts w:hint="default"/>
        <w:lang w:val="en-GB" w:eastAsia="en-GB" w:bidi="en-GB"/>
      </w:rPr>
    </w:lvl>
    <w:lvl w:ilvl="7" w:tplc="003658C4">
      <w:numFmt w:val="bullet"/>
      <w:lvlText w:val="•"/>
      <w:lvlJc w:val="left"/>
      <w:pPr>
        <w:ind w:left="6824" w:hanging="360"/>
      </w:pPr>
      <w:rPr>
        <w:rFonts w:hint="default"/>
        <w:lang w:val="en-GB" w:eastAsia="en-GB" w:bidi="en-GB"/>
      </w:rPr>
    </w:lvl>
    <w:lvl w:ilvl="8" w:tplc="C9C4FF96">
      <w:numFmt w:val="bullet"/>
      <w:lvlText w:val="•"/>
      <w:lvlJc w:val="left"/>
      <w:pPr>
        <w:ind w:left="7764" w:hanging="360"/>
      </w:pPr>
      <w:rPr>
        <w:rFonts w:hint="default"/>
        <w:lang w:val="en-GB" w:eastAsia="en-GB" w:bidi="en-GB"/>
      </w:rPr>
    </w:lvl>
  </w:abstractNum>
  <w:num w:numId="1">
    <w:abstractNumId w:val="9"/>
  </w:num>
  <w:num w:numId="2">
    <w:abstractNumId w:val="5"/>
  </w:num>
  <w:num w:numId="3">
    <w:abstractNumId w:val="11"/>
  </w:num>
  <w:num w:numId="4">
    <w:abstractNumId w:val="8"/>
  </w:num>
  <w:num w:numId="5">
    <w:abstractNumId w:val="0"/>
  </w:num>
  <w:num w:numId="6">
    <w:abstractNumId w:val="4"/>
  </w:num>
  <w:num w:numId="7">
    <w:abstractNumId w:val="7"/>
  </w:num>
  <w:num w:numId="8">
    <w:abstractNumId w:val="2"/>
  </w:num>
  <w:num w:numId="9">
    <w:abstractNumId w:val="3"/>
  </w:num>
  <w:num w:numId="10">
    <w:abstractNumId w:val="6"/>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041"/>
    <w:rsid w:val="00035C14"/>
    <w:rsid w:val="000D651D"/>
    <w:rsid w:val="000F3CEF"/>
    <w:rsid w:val="00126087"/>
    <w:rsid w:val="00184BFF"/>
    <w:rsid w:val="001B389D"/>
    <w:rsid w:val="001D5BAB"/>
    <w:rsid w:val="001F51F2"/>
    <w:rsid w:val="0034415A"/>
    <w:rsid w:val="00350FEF"/>
    <w:rsid w:val="0037342A"/>
    <w:rsid w:val="00414335"/>
    <w:rsid w:val="00435822"/>
    <w:rsid w:val="004530C7"/>
    <w:rsid w:val="004C6B80"/>
    <w:rsid w:val="004E643F"/>
    <w:rsid w:val="00503992"/>
    <w:rsid w:val="0053673B"/>
    <w:rsid w:val="005666A9"/>
    <w:rsid w:val="006B1A4A"/>
    <w:rsid w:val="006E41C9"/>
    <w:rsid w:val="006F14A0"/>
    <w:rsid w:val="007142EC"/>
    <w:rsid w:val="0073637B"/>
    <w:rsid w:val="00745473"/>
    <w:rsid w:val="007B7159"/>
    <w:rsid w:val="007C09BC"/>
    <w:rsid w:val="007D31F1"/>
    <w:rsid w:val="00924527"/>
    <w:rsid w:val="00942041"/>
    <w:rsid w:val="00981CCB"/>
    <w:rsid w:val="009B6757"/>
    <w:rsid w:val="00A04749"/>
    <w:rsid w:val="00A7036F"/>
    <w:rsid w:val="00A97B59"/>
    <w:rsid w:val="00BC04E0"/>
    <w:rsid w:val="00BC0B0E"/>
    <w:rsid w:val="00BF45F4"/>
    <w:rsid w:val="00D6609A"/>
    <w:rsid w:val="00E2276E"/>
    <w:rsid w:val="00E27707"/>
    <w:rsid w:val="00F23E79"/>
    <w:rsid w:val="00F3121E"/>
    <w:rsid w:val="00F6733E"/>
    <w:rsid w:val="00FD5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C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82"/>
      <w:ind w:left="3506"/>
      <w:outlineLvl w:val="0"/>
    </w:pPr>
    <w:rPr>
      <w:b/>
      <w:bCs/>
      <w:sz w:val="24"/>
      <w:szCs w:val="24"/>
    </w:rPr>
  </w:style>
  <w:style w:type="paragraph" w:styleId="Heading2">
    <w:name w:val="heading 2"/>
    <w:basedOn w:val="Normal"/>
    <w:uiPriority w:val="9"/>
    <w:unhideWhenUsed/>
    <w:qFormat/>
    <w:pPr>
      <w:ind w:left="4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F51F2"/>
    <w:rPr>
      <w:sz w:val="16"/>
      <w:szCs w:val="16"/>
    </w:rPr>
  </w:style>
  <w:style w:type="paragraph" w:styleId="CommentText">
    <w:name w:val="annotation text"/>
    <w:basedOn w:val="Normal"/>
    <w:link w:val="CommentTextChar"/>
    <w:uiPriority w:val="99"/>
    <w:semiHidden/>
    <w:unhideWhenUsed/>
    <w:rsid w:val="001F51F2"/>
    <w:rPr>
      <w:sz w:val="20"/>
      <w:szCs w:val="20"/>
    </w:rPr>
  </w:style>
  <w:style w:type="character" w:customStyle="1" w:styleId="CommentTextChar">
    <w:name w:val="Comment Text Char"/>
    <w:basedOn w:val="DefaultParagraphFont"/>
    <w:link w:val="CommentText"/>
    <w:uiPriority w:val="99"/>
    <w:semiHidden/>
    <w:rsid w:val="001F51F2"/>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1F51F2"/>
    <w:rPr>
      <w:b/>
      <w:bCs/>
    </w:rPr>
  </w:style>
  <w:style w:type="character" w:customStyle="1" w:styleId="CommentSubjectChar">
    <w:name w:val="Comment Subject Char"/>
    <w:basedOn w:val="CommentTextChar"/>
    <w:link w:val="CommentSubject"/>
    <w:uiPriority w:val="99"/>
    <w:semiHidden/>
    <w:rsid w:val="001F51F2"/>
    <w:rPr>
      <w:rFonts w:ascii="Arial" w:eastAsia="Arial" w:hAnsi="Arial" w:cs="Arial"/>
      <w:b/>
      <w:bCs/>
      <w:sz w:val="20"/>
      <w:szCs w:val="20"/>
      <w:lang w:val="en-GB" w:eastAsia="en-GB" w:bidi="en-GB"/>
    </w:rPr>
  </w:style>
  <w:style w:type="paragraph" w:styleId="Header">
    <w:name w:val="header"/>
    <w:basedOn w:val="Normal"/>
    <w:link w:val="HeaderChar"/>
    <w:uiPriority w:val="99"/>
    <w:unhideWhenUsed/>
    <w:rsid w:val="006E41C9"/>
    <w:pPr>
      <w:tabs>
        <w:tab w:val="center" w:pos="4513"/>
        <w:tab w:val="right" w:pos="9026"/>
      </w:tabs>
    </w:pPr>
  </w:style>
  <w:style w:type="character" w:customStyle="1" w:styleId="HeaderChar">
    <w:name w:val="Header Char"/>
    <w:basedOn w:val="DefaultParagraphFont"/>
    <w:link w:val="Header"/>
    <w:uiPriority w:val="99"/>
    <w:rsid w:val="006E41C9"/>
    <w:rPr>
      <w:rFonts w:ascii="Arial" w:eastAsia="Arial" w:hAnsi="Arial" w:cs="Arial"/>
      <w:lang w:val="en-GB" w:eastAsia="en-GB" w:bidi="en-GB"/>
    </w:rPr>
  </w:style>
  <w:style w:type="paragraph" w:styleId="Footer">
    <w:name w:val="footer"/>
    <w:basedOn w:val="Normal"/>
    <w:link w:val="FooterChar"/>
    <w:uiPriority w:val="99"/>
    <w:unhideWhenUsed/>
    <w:rsid w:val="006E41C9"/>
    <w:pPr>
      <w:tabs>
        <w:tab w:val="center" w:pos="4513"/>
        <w:tab w:val="right" w:pos="9026"/>
      </w:tabs>
    </w:pPr>
  </w:style>
  <w:style w:type="character" w:customStyle="1" w:styleId="FooterChar">
    <w:name w:val="Footer Char"/>
    <w:basedOn w:val="DefaultParagraphFont"/>
    <w:link w:val="Footer"/>
    <w:uiPriority w:val="99"/>
    <w:rsid w:val="006E41C9"/>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414335"/>
    <w:pPr>
      <w:widowControl/>
      <w:autoSpaceDE/>
      <w:autoSpaceDN/>
    </w:pPr>
    <w:rPr>
      <w:rFonts w:ascii="Segoe UI" w:eastAsia="Calibri" w:hAnsi="Segoe UI" w:cs="Segoe UI"/>
      <w:sz w:val="18"/>
      <w:szCs w:val="18"/>
      <w:lang w:eastAsia="en-US" w:bidi="ar-SA"/>
    </w:rPr>
  </w:style>
  <w:style w:type="character" w:customStyle="1" w:styleId="BalloonTextChar">
    <w:name w:val="Balloon Text Char"/>
    <w:basedOn w:val="DefaultParagraphFont"/>
    <w:link w:val="BalloonText"/>
    <w:uiPriority w:val="99"/>
    <w:semiHidden/>
    <w:rsid w:val="00414335"/>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2023-01-30T16:31:00Z</dcterms:created>
  <dcterms:modified xsi:type="dcterms:W3CDTF">2023-01-30T16:31:00Z</dcterms:modified>
</cp:coreProperties>
</file>