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08E7" w14:textId="77777777" w:rsidR="00D540BE" w:rsidRPr="00551C6C" w:rsidRDefault="00FF7751" w:rsidP="00FE7776">
      <w:pPr>
        <w:spacing w:after="0" w:line="276" w:lineRule="auto"/>
        <w:ind w:left="777" w:firstLine="0"/>
        <w:jc w:val="center"/>
      </w:pPr>
      <w:r w:rsidRPr="00551C6C">
        <w:rPr>
          <w:b/>
        </w:rPr>
        <w:t xml:space="preserve"> </w:t>
      </w:r>
    </w:p>
    <w:p w14:paraId="0FA6C2D5" w14:textId="278C934C" w:rsidR="00551C6C" w:rsidRPr="005C673C" w:rsidRDefault="00FF7751" w:rsidP="00FE7776">
      <w:pPr>
        <w:spacing w:after="0" w:line="276" w:lineRule="auto"/>
        <w:ind w:left="775"/>
        <w:jc w:val="center"/>
        <w:rPr>
          <w:b/>
          <w:bCs/>
        </w:rPr>
      </w:pPr>
      <w:r w:rsidRPr="00551C6C">
        <w:rPr>
          <w:b/>
          <w:bCs/>
        </w:rPr>
        <w:t xml:space="preserve"> </w:t>
      </w:r>
      <w:r w:rsidR="001F4A45" w:rsidRPr="00551C6C">
        <w:rPr>
          <w:noProof/>
        </w:rPr>
        <w:drawing>
          <wp:inline distT="0" distB="0" distL="0" distR="0" wp14:anchorId="1AFB6497" wp14:editId="6AD0FC70">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2062" cy="1158042"/>
                    </a:xfrm>
                    <a:prstGeom prst="rect">
                      <a:avLst/>
                    </a:prstGeom>
                  </pic:spPr>
                </pic:pic>
              </a:graphicData>
            </a:graphic>
          </wp:inline>
        </w:drawing>
      </w:r>
    </w:p>
    <w:p w14:paraId="3C01C2E4" w14:textId="03849076" w:rsidR="5110A4D0" w:rsidRPr="00551C6C" w:rsidRDefault="00551C6C" w:rsidP="00FE7776">
      <w:pPr>
        <w:spacing w:after="0" w:line="276" w:lineRule="auto"/>
        <w:ind w:left="775"/>
        <w:jc w:val="center"/>
        <w:rPr>
          <w:b/>
          <w:bCs/>
          <w:color w:val="000000" w:themeColor="text1"/>
          <w:sz w:val="24"/>
          <w:szCs w:val="24"/>
        </w:rPr>
      </w:pPr>
      <w:r w:rsidRPr="00551C6C">
        <w:rPr>
          <w:b/>
          <w:bCs/>
          <w:color w:val="000000" w:themeColor="text1"/>
          <w:sz w:val="24"/>
          <w:szCs w:val="24"/>
        </w:rPr>
        <w:t>JOB DESCRIPTION</w:t>
      </w:r>
    </w:p>
    <w:p w14:paraId="78A8EC77" w14:textId="77777777" w:rsidR="00551C6C" w:rsidRPr="00551C6C" w:rsidRDefault="00551C6C" w:rsidP="00FE7776">
      <w:pPr>
        <w:spacing w:after="0" w:line="276" w:lineRule="auto"/>
        <w:ind w:left="775"/>
        <w:jc w:val="center"/>
        <w:rPr>
          <w:b/>
          <w:bCs/>
          <w:color w:val="000000" w:themeColor="text1"/>
        </w:rPr>
      </w:pPr>
    </w:p>
    <w:p w14:paraId="057E9D51" w14:textId="0AC193AB" w:rsidR="00434C82" w:rsidRPr="003B1789" w:rsidRDefault="43BCD8A5" w:rsidP="00FE7776">
      <w:pPr>
        <w:tabs>
          <w:tab w:val="left" w:pos="2552"/>
        </w:tabs>
        <w:spacing w:line="276" w:lineRule="auto"/>
        <w:ind w:left="2880" w:hanging="2160"/>
        <w:rPr>
          <w:bCs/>
        </w:rPr>
      </w:pPr>
      <w:r w:rsidRPr="00551C6C">
        <w:rPr>
          <w:b/>
          <w:bCs/>
          <w:color w:val="000000" w:themeColor="text1"/>
        </w:rPr>
        <w:t>Job title</w:t>
      </w:r>
      <w:r w:rsidR="00434C82">
        <w:rPr>
          <w:b/>
          <w:bCs/>
          <w:color w:val="000000" w:themeColor="text1"/>
        </w:rPr>
        <w:t xml:space="preserve">: </w:t>
      </w:r>
      <w:r w:rsidR="00434C82">
        <w:rPr>
          <w:b/>
          <w:bCs/>
          <w:color w:val="000000" w:themeColor="text1"/>
        </w:rPr>
        <w:tab/>
      </w:r>
      <w:r w:rsidR="00434C82">
        <w:rPr>
          <w:b/>
          <w:bCs/>
          <w:color w:val="000000" w:themeColor="text1"/>
        </w:rPr>
        <w:tab/>
      </w:r>
      <w:r w:rsidR="00434C82" w:rsidRPr="003B1789">
        <w:rPr>
          <w:bCs/>
        </w:rPr>
        <w:t>Lecturer/Senior Lecturer in Physical</w:t>
      </w:r>
      <w:r w:rsidR="00434C82">
        <w:rPr>
          <w:bCs/>
        </w:rPr>
        <w:t xml:space="preserve"> and </w:t>
      </w:r>
      <w:r w:rsidR="00434C82">
        <w:rPr>
          <w:bCs/>
        </w:rPr>
        <w:br/>
        <w:t xml:space="preserve">Computational </w:t>
      </w:r>
      <w:r w:rsidR="00434C82" w:rsidRPr="003B1789">
        <w:rPr>
          <w:bCs/>
        </w:rPr>
        <w:t>Chemistry</w:t>
      </w:r>
    </w:p>
    <w:p w14:paraId="251BFED0" w14:textId="256C487F" w:rsidR="002A0B7F" w:rsidRPr="00F471B7" w:rsidRDefault="00D935A3" w:rsidP="00FE7776">
      <w:pPr>
        <w:spacing w:after="0" w:line="276" w:lineRule="auto"/>
        <w:ind w:left="775" w:hanging="55"/>
        <w:rPr>
          <w:rFonts w:eastAsia="Calibri"/>
          <w:color w:val="auto"/>
          <w:lang w:eastAsia="en-US"/>
        </w:rPr>
      </w:pPr>
      <w:r w:rsidRPr="00551C6C">
        <w:rPr>
          <w:rFonts w:eastAsia="Calibri"/>
          <w:b/>
          <w:bCs/>
          <w:color w:val="auto"/>
          <w:lang w:eastAsia="en-US"/>
        </w:rPr>
        <w:t>School:</w:t>
      </w:r>
      <w:r w:rsidRPr="00551C6C">
        <w:rPr>
          <w:rFonts w:eastAsia="Calibri"/>
          <w:b/>
          <w:bCs/>
          <w:color w:val="auto"/>
          <w:lang w:eastAsia="en-US"/>
        </w:rPr>
        <w:tab/>
      </w:r>
      <w:r w:rsidRPr="00551C6C">
        <w:rPr>
          <w:rFonts w:eastAsia="Calibri"/>
          <w:b/>
          <w:bCs/>
          <w:color w:val="auto"/>
          <w:lang w:eastAsia="en-US"/>
        </w:rPr>
        <w:tab/>
      </w:r>
      <w:r w:rsidR="00431F7E" w:rsidRPr="00431F7E">
        <w:rPr>
          <w:rFonts w:eastAsia="Calibri"/>
          <w:color w:val="auto"/>
          <w:lang w:eastAsia="en-US"/>
        </w:rPr>
        <w:t>HSB – Health, Sport and Bioscience</w:t>
      </w:r>
      <w:r w:rsidR="00431F7E" w:rsidRPr="00431F7E">
        <w:rPr>
          <w:rFonts w:eastAsia="Calibri"/>
          <w:color w:val="auto"/>
          <w:lang w:eastAsia="en-US"/>
        </w:rPr>
        <w:tab/>
      </w:r>
    </w:p>
    <w:p w14:paraId="1157B9F8" w14:textId="40863645" w:rsidR="00D935A3" w:rsidRDefault="00D935A3" w:rsidP="00FE7776">
      <w:pPr>
        <w:spacing w:after="0" w:line="276" w:lineRule="auto"/>
        <w:ind w:left="0" w:firstLine="720"/>
        <w:rPr>
          <w:rFonts w:eastAsia="Calibri"/>
          <w:color w:val="auto"/>
          <w:lang w:eastAsia="en-US"/>
        </w:rPr>
      </w:pPr>
      <w:r w:rsidRPr="00551C6C">
        <w:rPr>
          <w:rFonts w:eastAsia="Calibri"/>
          <w:b/>
          <w:bCs/>
          <w:color w:val="auto"/>
          <w:lang w:eastAsia="en-US"/>
        </w:rPr>
        <w:t>Location:</w:t>
      </w:r>
      <w:r w:rsidRPr="00551C6C">
        <w:rPr>
          <w:rFonts w:eastAsia="Calibri"/>
          <w:b/>
          <w:bCs/>
          <w:color w:val="auto"/>
          <w:lang w:eastAsia="en-US"/>
        </w:rPr>
        <w:tab/>
      </w:r>
      <w:r w:rsidRPr="00551C6C">
        <w:rPr>
          <w:rFonts w:eastAsia="Calibri"/>
          <w:b/>
          <w:bCs/>
          <w:color w:val="auto"/>
          <w:lang w:eastAsia="en-US"/>
        </w:rPr>
        <w:tab/>
      </w:r>
      <w:r w:rsidR="00BA3C2A" w:rsidRPr="00551C6C">
        <w:rPr>
          <w:rFonts w:eastAsia="Calibri"/>
          <w:color w:val="auto"/>
          <w:lang w:eastAsia="en-US"/>
        </w:rPr>
        <w:t>Stratford</w:t>
      </w:r>
    </w:p>
    <w:p w14:paraId="77DCD618" w14:textId="600048A7" w:rsidR="003177BB" w:rsidRPr="00551C6C" w:rsidRDefault="003177BB" w:rsidP="00FE7776">
      <w:pPr>
        <w:spacing w:after="0" w:line="276" w:lineRule="auto"/>
        <w:ind w:left="0" w:firstLine="720"/>
        <w:rPr>
          <w:rFonts w:eastAsia="Calibri"/>
          <w:color w:val="auto"/>
          <w:lang w:eastAsia="en-US"/>
        </w:rPr>
      </w:pPr>
      <w:r w:rsidRPr="003177BB">
        <w:rPr>
          <w:rFonts w:eastAsia="Calibri"/>
          <w:b/>
          <w:color w:val="auto"/>
          <w:lang w:eastAsia="en-US"/>
        </w:rPr>
        <w:t>Grade:</w:t>
      </w:r>
      <w:r>
        <w:rPr>
          <w:rFonts w:eastAsia="Calibri"/>
          <w:color w:val="auto"/>
          <w:lang w:eastAsia="en-US"/>
        </w:rPr>
        <w:tab/>
      </w:r>
      <w:r>
        <w:rPr>
          <w:rFonts w:eastAsia="Calibri"/>
          <w:color w:val="auto"/>
          <w:lang w:eastAsia="en-US"/>
        </w:rPr>
        <w:tab/>
      </w:r>
      <w:r>
        <w:rPr>
          <w:rFonts w:eastAsia="Calibri"/>
          <w:color w:val="auto"/>
          <w:lang w:eastAsia="en-US"/>
        </w:rPr>
        <w:tab/>
        <w:t>Lecturer/Senior Lecturer</w:t>
      </w:r>
    </w:p>
    <w:p w14:paraId="57C6C4F9" w14:textId="35291844" w:rsidR="00FE7776" w:rsidRPr="00FE7776" w:rsidRDefault="00FE7776" w:rsidP="00FE7776">
      <w:pPr>
        <w:spacing w:after="0" w:line="276" w:lineRule="auto"/>
        <w:ind w:left="0" w:firstLine="720"/>
        <w:rPr>
          <w:rFonts w:eastAsia="Calibri"/>
          <w:b/>
          <w:bCs/>
          <w:color w:val="auto"/>
          <w:lang w:eastAsia="en-US"/>
        </w:rPr>
      </w:pPr>
      <w:r w:rsidRPr="00FE7776">
        <w:rPr>
          <w:rFonts w:eastAsia="Calibri"/>
          <w:b/>
          <w:bCs/>
          <w:color w:val="auto"/>
          <w:lang w:eastAsia="en-US"/>
        </w:rPr>
        <w:t xml:space="preserve">Responsible to:    </w:t>
      </w:r>
      <w:r>
        <w:rPr>
          <w:rFonts w:eastAsia="Calibri"/>
          <w:b/>
          <w:bCs/>
          <w:color w:val="auto"/>
          <w:lang w:eastAsia="en-US"/>
        </w:rPr>
        <w:tab/>
      </w:r>
      <w:r w:rsidRPr="00FE7776">
        <w:rPr>
          <w:rFonts w:eastAsia="Calibri"/>
          <w:color w:val="auto"/>
          <w:lang w:eastAsia="en-US"/>
        </w:rPr>
        <w:t>Head of Bioscience</w:t>
      </w:r>
      <w:r w:rsidRPr="00FE7776">
        <w:rPr>
          <w:rFonts w:eastAsia="Calibri"/>
          <w:color w:val="auto"/>
          <w:lang w:eastAsia="en-US"/>
        </w:rPr>
        <w:tab/>
      </w:r>
    </w:p>
    <w:p w14:paraId="70C9F6F0" w14:textId="6B7692B4" w:rsidR="00D935A3" w:rsidRDefault="00FE7776" w:rsidP="00FE7776">
      <w:pPr>
        <w:spacing w:after="0" w:line="276" w:lineRule="auto"/>
        <w:ind w:left="2880" w:hanging="2160"/>
        <w:rPr>
          <w:rFonts w:eastAsia="Calibri"/>
          <w:b/>
          <w:bCs/>
          <w:color w:val="auto"/>
          <w:lang w:eastAsia="en-US"/>
        </w:rPr>
      </w:pPr>
      <w:r w:rsidRPr="00FE7776">
        <w:rPr>
          <w:rFonts w:eastAsia="Calibri"/>
          <w:b/>
          <w:bCs/>
          <w:color w:val="auto"/>
          <w:lang w:eastAsia="en-US"/>
        </w:rPr>
        <w:t xml:space="preserve">Liaison with:         </w:t>
      </w:r>
      <w:r>
        <w:rPr>
          <w:rFonts w:eastAsia="Calibri"/>
          <w:b/>
          <w:bCs/>
          <w:color w:val="auto"/>
          <w:lang w:eastAsia="en-US"/>
        </w:rPr>
        <w:tab/>
      </w:r>
      <w:r w:rsidRPr="00FE7776">
        <w:rPr>
          <w:rFonts w:eastAsia="Calibri"/>
          <w:color w:val="auto"/>
          <w:lang w:eastAsia="en-US"/>
        </w:rPr>
        <w:t>Prospective students, University staff, local employers, other professional and academic organisations</w:t>
      </w:r>
    </w:p>
    <w:p w14:paraId="1C703FD2" w14:textId="77777777" w:rsidR="005C673C" w:rsidRPr="00551C6C" w:rsidRDefault="005C673C" w:rsidP="00FE7776">
      <w:pPr>
        <w:spacing w:after="0" w:line="276" w:lineRule="auto"/>
        <w:ind w:left="0" w:firstLine="0"/>
        <w:rPr>
          <w:rFonts w:eastAsia="Calibri"/>
          <w:b/>
          <w:bCs/>
          <w:color w:val="auto"/>
          <w:lang w:eastAsia="en-US"/>
        </w:rPr>
      </w:pPr>
    </w:p>
    <w:p w14:paraId="6379947B" w14:textId="6C5EAACF" w:rsidR="00897F4B" w:rsidRPr="00551C6C" w:rsidRDefault="003D1953" w:rsidP="00FE7776">
      <w:pPr>
        <w:spacing w:after="0" w:line="276" w:lineRule="auto"/>
        <w:ind w:left="0" w:firstLine="0"/>
        <w:jc w:val="center"/>
        <w:rPr>
          <w:rFonts w:eastAsia="Calibri"/>
          <w:b/>
          <w:bCs/>
          <w:color w:val="auto"/>
          <w:lang w:eastAsia="en-US"/>
        </w:rPr>
      </w:pPr>
      <w:r w:rsidRPr="00551C6C">
        <w:rPr>
          <w:rFonts w:eastAsia="Calibri"/>
          <w:b/>
          <w:bCs/>
          <w:color w:val="auto"/>
          <w:lang w:eastAsia="en-US"/>
        </w:rPr>
        <w:t>Never Not Moving Forward</w:t>
      </w:r>
    </w:p>
    <w:p w14:paraId="008AA957" w14:textId="41D911B9" w:rsidR="003D1953" w:rsidRPr="00551C6C" w:rsidRDefault="003D1953" w:rsidP="00FE7776">
      <w:pPr>
        <w:spacing w:after="0" w:line="276" w:lineRule="auto"/>
        <w:ind w:left="0" w:firstLine="0"/>
        <w:jc w:val="center"/>
        <w:rPr>
          <w:rFonts w:eastAsia="Calibri"/>
          <w:bCs/>
          <w:color w:val="auto"/>
          <w:lang w:eastAsia="en-US"/>
        </w:rPr>
      </w:pPr>
      <w:r w:rsidRPr="00551C6C">
        <w:rPr>
          <w:rFonts w:eastAsia="Calibri"/>
          <w:bCs/>
          <w:color w:val="auto"/>
          <w:lang w:eastAsia="en-US"/>
        </w:rPr>
        <w:t>Build your career, follow your passion, be inspired by our environment of success. #</w:t>
      </w:r>
      <w:proofErr w:type="spellStart"/>
      <w:r w:rsidRPr="00551C6C">
        <w:rPr>
          <w:rFonts w:eastAsia="Calibri"/>
          <w:bCs/>
          <w:color w:val="auto"/>
          <w:lang w:eastAsia="en-US"/>
        </w:rPr>
        <w:t>BeTheChange</w:t>
      </w:r>
      <w:proofErr w:type="spellEnd"/>
    </w:p>
    <w:p w14:paraId="3F89C4B1" w14:textId="77777777" w:rsidR="00FD01D6" w:rsidRPr="00551C6C" w:rsidRDefault="00FD01D6" w:rsidP="00FE7776">
      <w:pPr>
        <w:spacing w:after="0" w:line="276" w:lineRule="auto"/>
        <w:ind w:left="0" w:firstLine="0"/>
        <w:jc w:val="center"/>
        <w:rPr>
          <w:rFonts w:eastAsia="Calibri"/>
          <w:bCs/>
          <w:color w:val="auto"/>
          <w:lang w:eastAsia="en-US"/>
        </w:rPr>
      </w:pPr>
    </w:p>
    <w:p w14:paraId="628F17BD" w14:textId="10EEFB4F" w:rsidR="003D1953" w:rsidRPr="00551C6C" w:rsidRDefault="003D1953" w:rsidP="00FE7776">
      <w:pPr>
        <w:spacing w:after="0" w:line="276" w:lineRule="auto"/>
        <w:ind w:left="0" w:firstLine="0"/>
        <w:rPr>
          <w:rFonts w:eastAsia="Calibri"/>
          <w:bCs/>
          <w:color w:val="auto"/>
          <w:lang w:eastAsia="en-US"/>
        </w:rPr>
      </w:pPr>
      <w:r w:rsidRPr="00551C6C">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2BC769" w14:textId="77777777" w:rsidR="00FD01D6" w:rsidRPr="00551C6C" w:rsidRDefault="00FD01D6" w:rsidP="00FE7776">
      <w:pPr>
        <w:spacing w:after="0" w:line="276" w:lineRule="auto"/>
        <w:ind w:left="0" w:firstLine="0"/>
        <w:rPr>
          <w:rFonts w:eastAsia="Calibri"/>
          <w:bCs/>
          <w:color w:val="auto"/>
          <w:lang w:eastAsia="en-US"/>
        </w:rPr>
      </w:pPr>
    </w:p>
    <w:p w14:paraId="268EA327" w14:textId="6C723BEF" w:rsidR="003D1953" w:rsidRPr="00551C6C" w:rsidRDefault="003D1953" w:rsidP="00FE7776">
      <w:pPr>
        <w:spacing w:after="0" w:line="276" w:lineRule="auto"/>
        <w:ind w:left="0" w:firstLine="0"/>
        <w:rPr>
          <w:rFonts w:eastAsia="Calibri"/>
          <w:bCs/>
          <w:color w:val="auto"/>
          <w:lang w:eastAsia="en-US"/>
        </w:rPr>
      </w:pPr>
      <w:r w:rsidRPr="00551C6C">
        <w:rPr>
          <w:rFonts w:eastAsia="Calibri"/>
          <w:bCs/>
          <w:color w:val="auto"/>
          <w:lang w:eastAsia="en-US"/>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722367" w14:textId="77777777" w:rsidR="00FD01D6" w:rsidRPr="00551C6C" w:rsidRDefault="00FD01D6" w:rsidP="00FE7776">
      <w:pPr>
        <w:spacing w:after="0" w:line="276" w:lineRule="auto"/>
        <w:ind w:left="0" w:firstLine="0"/>
        <w:rPr>
          <w:rFonts w:eastAsia="Calibri"/>
          <w:bCs/>
          <w:color w:val="auto"/>
          <w:lang w:eastAsia="en-US"/>
        </w:rPr>
      </w:pPr>
    </w:p>
    <w:p w14:paraId="4915C6EA" w14:textId="11ED65FB" w:rsidR="003D1953" w:rsidRPr="00551C6C" w:rsidRDefault="003D1953" w:rsidP="00FE7776">
      <w:pPr>
        <w:spacing w:after="0" w:line="276" w:lineRule="auto"/>
        <w:ind w:left="0" w:firstLine="0"/>
        <w:rPr>
          <w:rFonts w:eastAsia="Calibri"/>
          <w:bCs/>
          <w:color w:val="auto"/>
          <w:lang w:eastAsia="en-US"/>
        </w:rPr>
      </w:pPr>
      <w:r w:rsidRPr="00551C6C">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5B6E04A8" w14:textId="77777777" w:rsidR="00FD01D6" w:rsidRPr="00551C6C" w:rsidRDefault="00FD01D6" w:rsidP="00FE7776">
      <w:pPr>
        <w:spacing w:after="0" w:line="276" w:lineRule="auto"/>
        <w:ind w:left="0" w:firstLine="0"/>
        <w:rPr>
          <w:rFonts w:eastAsia="Calibri"/>
          <w:bCs/>
          <w:color w:val="auto"/>
          <w:lang w:eastAsia="en-US"/>
        </w:rPr>
      </w:pPr>
    </w:p>
    <w:p w14:paraId="637CDE3D" w14:textId="6419EF05" w:rsidR="003D1953" w:rsidRPr="00551C6C" w:rsidRDefault="003D1953" w:rsidP="00FE7776">
      <w:pPr>
        <w:spacing w:after="0" w:line="276" w:lineRule="auto"/>
        <w:ind w:left="0" w:firstLine="0"/>
        <w:rPr>
          <w:rFonts w:eastAsia="Calibri"/>
          <w:bCs/>
          <w:color w:val="auto"/>
          <w:lang w:eastAsia="en-US"/>
        </w:rPr>
      </w:pPr>
      <w:r w:rsidRPr="00551C6C">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F36F0D" w14:textId="77777777" w:rsidR="00FD01D6" w:rsidRPr="00551C6C" w:rsidRDefault="00FD01D6" w:rsidP="00FE7776">
      <w:pPr>
        <w:spacing w:after="0" w:line="276" w:lineRule="auto"/>
        <w:ind w:left="0" w:firstLine="0"/>
        <w:rPr>
          <w:rFonts w:eastAsia="Calibri"/>
          <w:bCs/>
          <w:color w:val="auto"/>
          <w:lang w:eastAsia="en-US"/>
        </w:rPr>
      </w:pPr>
    </w:p>
    <w:p w14:paraId="4866C531" w14:textId="4788C4EF" w:rsidR="003D1953" w:rsidRPr="00551C6C" w:rsidRDefault="003D1953" w:rsidP="00FE7776">
      <w:pPr>
        <w:spacing w:after="0" w:line="276" w:lineRule="auto"/>
        <w:ind w:left="0" w:firstLine="0"/>
        <w:rPr>
          <w:rFonts w:eastAsia="Calibri"/>
          <w:bCs/>
          <w:color w:val="auto"/>
          <w:lang w:eastAsia="en-US"/>
        </w:rPr>
      </w:pPr>
      <w:r w:rsidRPr="00551C6C">
        <w:rPr>
          <w:rFonts w:eastAsia="Calibri"/>
          <w:bCs/>
          <w:color w:val="auto"/>
          <w:lang w:eastAsia="en-US"/>
        </w:rPr>
        <w:t xml:space="preserve">We are building an environment of success where colleagues are supported to achieve, and our community can flourish and thrive. We are an accredited Investors in People Award </w:t>
      </w:r>
      <w:r w:rsidRPr="00551C6C">
        <w:rPr>
          <w:rFonts w:eastAsia="Calibri"/>
          <w:bCs/>
          <w:color w:val="auto"/>
          <w:lang w:eastAsia="en-US"/>
        </w:rPr>
        <w:lastRenderedPageBreak/>
        <w:t xml:space="preserve">Institution and have achieved the Investors in People Health and Wellbeing Award. With Athena Swan Awards and being one of a small number of Universities to have achieved the Race Equality Charter Award, we </w:t>
      </w:r>
      <w:proofErr w:type="gramStart"/>
      <w:r w:rsidRPr="00551C6C">
        <w:rPr>
          <w:rFonts w:eastAsia="Calibri"/>
          <w:bCs/>
          <w:color w:val="auto"/>
          <w:lang w:eastAsia="en-US"/>
        </w:rPr>
        <w:t>continue on</w:t>
      </w:r>
      <w:proofErr w:type="gramEnd"/>
      <w:r w:rsidRPr="00551C6C">
        <w:rPr>
          <w:rFonts w:eastAsia="Calibri"/>
          <w:bCs/>
          <w:color w:val="auto"/>
          <w:lang w:eastAsia="en-US"/>
        </w:rPr>
        <w:t xml:space="preserve"> our journey to address and reduce barriers to opportunity. </w:t>
      </w:r>
    </w:p>
    <w:p w14:paraId="64F7D8AB" w14:textId="77777777" w:rsidR="00FD01D6" w:rsidRPr="00551C6C" w:rsidRDefault="00FD01D6" w:rsidP="00FE7776">
      <w:pPr>
        <w:spacing w:after="0" w:line="276" w:lineRule="auto"/>
        <w:ind w:left="0" w:firstLine="0"/>
        <w:rPr>
          <w:rFonts w:eastAsia="Calibri"/>
          <w:bCs/>
          <w:color w:val="auto"/>
          <w:lang w:eastAsia="en-US"/>
        </w:rPr>
      </w:pPr>
    </w:p>
    <w:p w14:paraId="29A7CC62" w14:textId="18832DD0" w:rsidR="003D1953" w:rsidRDefault="003D1953" w:rsidP="00FE7776">
      <w:pPr>
        <w:spacing w:after="0" w:line="276" w:lineRule="auto"/>
        <w:ind w:left="0" w:firstLine="0"/>
        <w:rPr>
          <w:rFonts w:eastAsia="Calibri"/>
          <w:bCs/>
          <w:color w:val="auto"/>
          <w:lang w:eastAsia="en-US"/>
        </w:rPr>
      </w:pPr>
      <w:r w:rsidRPr="00551C6C">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7B815568" w14:textId="6899B305" w:rsidR="001549F3" w:rsidRDefault="001549F3" w:rsidP="00FE7776">
      <w:pPr>
        <w:spacing w:after="0" w:line="276" w:lineRule="auto"/>
        <w:ind w:left="0" w:firstLine="0"/>
        <w:rPr>
          <w:rFonts w:eastAsia="Calibri"/>
          <w:bCs/>
          <w:color w:val="auto"/>
          <w:lang w:eastAsia="en-US"/>
        </w:rPr>
      </w:pPr>
    </w:p>
    <w:p w14:paraId="2B0CD3B5" w14:textId="49B9A876" w:rsidR="001549F3" w:rsidRDefault="001549F3" w:rsidP="001549F3">
      <w:pPr>
        <w:spacing w:after="0" w:line="276" w:lineRule="auto"/>
        <w:ind w:left="0" w:firstLine="0"/>
        <w:rPr>
          <w:rFonts w:eastAsia="Calibri"/>
          <w:b/>
          <w:color w:val="auto"/>
          <w:lang w:eastAsia="en-US"/>
        </w:rPr>
      </w:pPr>
      <w:r w:rsidRPr="001549F3">
        <w:rPr>
          <w:rFonts w:eastAsia="Calibri"/>
          <w:b/>
          <w:color w:val="auto"/>
          <w:lang w:eastAsia="en-US"/>
        </w:rPr>
        <w:t>THE SCHOOL AND DEPARTMENT:</w:t>
      </w:r>
    </w:p>
    <w:p w14:paraId="72808CCF" w14:textId="77777777" w:rsidR="001549F3" w:rsidRPr="001549F3" w:rsidRDefault="001549F3" w:rsidP="001549F3">
      <w:pPr>
        <w:spacing w:after="0" w:line="276" w:lineRule="auto"/>
        <w:ind w:left="0" w:firstLine="0"/>
        <w:rPr>
          <w:rFonts w:eastAsia="Calibri"/>
          <w:b/>
          <w:color w:val="auto"/>
          <w:lang w:eastAsia="en-US"/>
        </w:rPr>
      </w:pPr>
    </w:p>
    <w:p w14:paraId="26227EBA" w14:textId="48A6C827" w:rsid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Based at our Docklands and Stratford campuses, the School of Health, Sport and Bioscience has experienced considerable growth over the last 5 years, approximately 10-15% per annum, and has now grown to over 2,500 students. In addition, we are currently rapidly developing our postgraduate and research programmes involving wide collaboration in the UK and overseas. Owing to this continued success and our increasing student numbers, we are looking for vibrant and ambitious individuals to help us realise our vision for the future. Such individuals will have the opportunity to develop and grow with the School and University.</w:t>
      </w:r>
    </w:p>
    <w:p w14:paraId="415949D3" w14:textId="77777777" w:rsidR="001549F3" w:rsidRPr="001549F3" w:rsidRDefault="001549F3" w:rsidP="001549F3">
      <w:pPr>
        <w:spacing w:after="0" w:line="276" w:lineRule="auto"/>
        <w:ind w:left="0" w:firstLine="0"/>
        <w:rPr>
          <w:rFonts w:eastAsia="Calibri"/>
          <w:bCs/>
          <w:color w:val="auto"/>
          <w:lang w:eastAsia="en-US"/>
        </w:rPr>
      </w:pPr>
    </w:p>
    <w:p w14:paraId="14647359" w14:textId="1971EC56" w:rsid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 xml:space="preserve">The School of Health, Sport and Bioscience brings together UEL’s innovative research and teaching in the subject areas of Sport, Bioscience, Allied Health Professions (Professional Health Sciences), Nursing and Health Studies. From the recent REF we are the top modern University in London for Unit 3, 8th in the country and in the top 50% of all submissions across the country, with </w:t>
      </w:r>
      <w:proofErr w:type="gramStart"/>
      <w:r w:rsidRPr="001549F3">
        <w:rPr>
          <w:rFonts w:eastAsia="Calibri"/>
          <w:bCs/>
          <w:color w:val="auto"/>
          <w:lang w:eastAsia="en-US"/>
        </w:rPr>
        <w:t>the majority of</w:t>
      </w:r>
      <w:proofErr w:type="gramEnd"/>
      <w:r w:rsidRPr="001549F3">
        <w:rPr>
          <w:rFonts w:eastAsia="Calibri"/>
          <w:bCs/>
          <w:color w:val="auto"/>
          <w:lang w:eastAsia="en-US"/>
        </w:rPr>
        <w:t xml:space="preserve"> our research judged at international or international excellence with some world-leading outputs. Current key research themes focus on the management of chronic diseases and development of new therapies. Such research is carried out in close collaboration with international and national partners, including local NHS Trusts. </w:t>
      </w:r>
    </w:p>
    <w:p w14:paraId="42845A10" w14:textId="77777777" w:rsidR="001549F3" w:rsidRPr="001549F3" w:rsidRDefault="001549F3" w:rsidP="001549F3">
      <w:pPr>
        <w:spacing w:after="0" w:line="276" w:lineRule="auto"/>
        <w:ind w:left="0" w:firstLine="0"/>
        <w:rPr>
          <w:rFonts w:eastAsia="Calibri"/>
          <w:bCs/>
          <w:color w:val="auto"/>
          <w:lang w:eastAsia="en-US"/>
        </w:rPr>
      </w:pPr>
    </w:p>
    <w:p w14:paraId="6CA9E5A3" w14:textId="6A7FE1D7" w:rsid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 xml:space="preserve">The School has invested heavily in the Department of Bioscience and our laboratories are modern and suitably equipped to provide a high quality, internationally excellent teaching and research environment. We offer a range of opportunities to our students through our links with employers, local NHS, profession bodies and other organisations. </w:t>
      </w:r>
    </w:p>
    <w:p w14:paraId="4707E0A1" w14:textId="77777777" w:rsidR="001549F3" w:rsidRPr="001549F3" w:rsidRDefault="001549F3" w:rsidP="001549F3">
      <w:pPr>
        <w:spacing w:after="0" w:line="276" w:lineRule="auto"/>
        <w:ind w:left="0" w:firstLine="0"/>
        <w:rPr>
          <w:rFonts w:eastAsia="Calibri"/>
          <w:bCs/>
          <w:color w:val="auto"/>
          <w:lang w:eastAsia="en-US"/>
        </w:rPr>
      </w:pPr>
    </w:p>
    <w:p w14:paraId="4CDB82EB" w14:textId="14414D11" w:rsid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Our strong research profile in the Biosciences area is focused around three distinct research groups: The Medicines Research Group, with an active programme around rational drug design, anti-inflammatory, anti-cancer and antimicrobial phytopharmaceuticals, pre-clinical in vitro toxicity testing and addiction neurobiology; Infection and Immunity Group, working on genomic sequences and relevance of various human and animal parasites, immunological mechanisms of disease focused on the study of disease mechanisms of major economic and health impact; Clinical Research Group, currently focusing on translational and clinical applied health research in arthritis and inflammatory bowel disease.  In addition, we have a growing interest in exploitation of our research and are keen to develop research into biotechnology. We also engaged in an active programme to improve our student experience and success rates, our NSS responses and our league table standing.</w:t>
      </w:r>
    </w:p>
    <w:p w14:paraId="28365114" w14:textId="77777777" w:rsidR="001549F3" w:rsidRPr="001549F3" w:rsidRDefault="001549F3" w:rsidP="001549F3">
      <w:pPr>
        <w:spacing w:after="0" w:line="276" w:lineRule="auto"/>
        <w:ind w:left="0" w:firstLine="0"/>
        <w:rPr>
          <w:rFonts w:eastAsia="Calibri"/>
          <w:bCs/>
          <w:color w:val="auto"/>
          <w:lang w:eastAsia="en-US"/>
        </w:rPr>
      </w:pPr>
    </w:p>
    <w:p w14:paraId="1C3A5002" w14:textId="46D1462E" w:rsid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 xml:space="preserve">We are currently investing further in the Department employing new Lecturers or Senior Lecturers teaching within our Foundation, BSc and MSc courses to further enhance our current provision increasing our progression and retention. A strong focus and commitment to the enhancement of teaching, student experience and progression is thus required from any appointees. </w:t>
      </w:r>
    </w:p>
    <w:p w14:paraId="657E2B59" w14:textId="77777777" w:rsidR="001549F3" w:rsidRPr="001549F3" w:rsidRDefault="001549F3" w:rsidP="001549F3">
      <w:pPr>
        <w:spacing w:after="0" w:line="276" w:lineRule="auto"/>
        <w:ind w:left="0" w:firstLine="0"/>
        <w:rPr>
          <w:rFonts w:eastAsia="Calibri"/>
          <w:bCs/>
          <w:color w:val="auto"/>
          <w:lang w:eastAsia="en-US"/>
        </w:rPr>
      </w:pPr>
    </w:p>
    <w:p w14:paraId="041C2004" w14:textId="77777777" w:rsidR="001549F3" w:rsidRPr="001549F3" w:rsidRDefault="001549F3" w:rsidP="001549F3">
      <w:pPr>
        <w:spacing w:after="0" w:line="276" w:lineRule="auto"/>
        <w:ind w:left="0" w:firstLine="0"/>
        <w:rPr>
          <w:rFonts w:eastAsia="Calibri"/>
          <w:b/>
          <w:color w:val="auto"/>
          <w:lang w:eastAsia="en-US"/>
        </w:rPr>
      </w:pPr>
      <w:r w:rsidRPr="001549F3">
        <w:rPr>
          <w:rFonts w:eastAsia="Calibri"/>
          <w:b/>
          <w:color w:val="auto"/>
          <w:lang w:eastAsia="en-US"/>
        </w:rPr>
        <w:t>JOB PURPOSE:</w:t>
      </w:r>
    </w:p>
    <w:p w14:paraId="4604F146" w14:textId="77777777" w:rsidR="001549F3" w:rsidRPr="001549F3" w:rsidRDefault="001549F3" w:rsidP="001549F3">
      <w:pPr>
        <w:spacing w:after="0" w:line="276" w:lineRule="auto"/>
        <w:ind w:left="0" w:firstLine="0"/>
        <w:rPr>
          <w:rFonts w:eastAsia="Calibri"/>
          <w:bCs/>
          <w:color w:val="auto"/>
          <w:lang w:eastAsia="en-US"/>
        </w:rPr>
      </w:pPr>
    </w:p>
    <w:p w14:paraId="46A8F0A2" w14:textId="77777777" w:rsidR="001549F3" w:rsidRP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 xml:space="preserve">The post holder will participate in the delivery of teaching for courses held within the Department of Biosciences, </w:t>
      </w:r>
      <w:proofErr w:type="gramStart"/>
      <w:r w:rsidRPr="001549F3">
        <w:rPr>
          <w:rFonts w:eastAsia="Calibri"/>
          <w:bCs/>
          <w:color w:val="auto"/>
          <w:lang w:eastAsia="en-US"/>
        </w:rPr>
        <w:t>in particular the</w:t>
      </w:r>
      <w:proofErr w:type="gramEnd"/>
      <w:r w:rsidRPr="001549F3">
        <w:rPr>
          <w:rFonts w:eastAsia="Calibri"/>
          <w:bCs/>
          <w:color w:val="auto"/>
          <w:lang w:eastAsia="en-US"/>
        </w:rPr>
        <w:t xml:space="preserve"> BSc (Hons) Chemistry and BSc (Hons)/MSc Pharmaceutical Science courses. As well as teaching the post-holder will work closely with the respective course leaders and associated deliver teams to support the management and administration of existing modules and courses and development of curriculum for new modules and courses.</w:t>
      </w:r>
    </w:p>
    <w:p w14:paraId="5A244766" w14:textId="77777777" w:rsidR="001549F3" w:rsidRPr="001549F3" w:rsidRDefault="001549F3" w:rsidP="001549F3">
      <w:pPr>
        <w:spacing w:after="0" w:line="276" w:lineRule="auto"/>
        <w:ind w:left="0" w:firstLine="0"/>
        <w:rPr>
          <w:rFonts w:eastAsia="Calibri"/>
          <w:bCs/>
          <w:color w:val="auto"/>
          <w:lang w:eastAsia="en-US"/>
        </w:rPr>
      </w:pPr>
    </w:p>
    <w:p w14:paraId="3CD3F802" w14:textId="77777777" w:rsidR="001549F3" w:rsidRP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As a member of the academic team, the post holder will assist with, contribute to and potentially lead in the development of academic, scholarly, outreach, research and/or knowledge exchange activities within department, school and wider university aiming to enhance UEL’s reputation, international recognition and metrics or outputs for the periodic excellence framework assessments.</w:t>
      </w:r>
    </w:p>
    <w:p w14:paraId="2ADE4A68" w14:textId="77777777" w:rsidR="001549F3" w:rsidRPr="001549F3" w:rsidRDefault="001549F3" w:rsidP="001549F3">
      <w:pPr>
        <w:spacing w:after="0" w:line="276" w:lineRule="auto"/>
        <w:ind w:left="0" w:firstLine="0"/>
        <w:rPr>
          <w:rFonts w:eastAsia="Calibri"/>
          <w:bCs/>
          <w:color w:val="auto"/>
          <w:lang w:eastAsia="en-US"/>
        </w:rPr>
      </w:pPr>
    </w:p>
    <w:p w14:paraId="2CD93DEA" w14:textId="77777777" w:rsidR="001549F3" w:rsidRPr="001549F3" w:rsidRDefault="001549F3" w:rsidP="001549F3">
      <w:pPr>
        <w:spacing w:after="0" w:line="276" w:lineRule="auto"/>
        <w:ind w:left="0" w:firstLine="0"/>
        <w:rPr>
          <w:rFonts w:eastAsia="Calibri"/>
          <w:b/>
          <w:color w:val="auto"/>
          <w:lang w:eastAsia="en-US"/>
        </w:rPr>
      </w:pPr>
      <w:r w:rsidRPr="001549F3">
        <w:rPr>
          <w:rFonts w:eastAsia="Calibri"/>
          <w:b/>
          <w:color w:val="auto"/>
          <w:lang w:eastAsia="en-US"/>
        </w:rPr>
        <w:t>Further Details</w:t>
      </w:r>
    </w:p>
    <w:p w14:paraId="25291473" w14:textId="77777777" w:rsidR="001549F3" w:rsidRPr="001549F3" w:rsidRDefault="001549F3" w:rsidP="001549F3">
      <w:pPr>
        <w:spacing w:after="0" w:line="276" w:lineRule="auto"/>
        <w:ind w:left="0" w:firstLine="0"/>
        <w:rPr>
          <w:rFonts w:eastAsia="Calibri"/>
          <w:bCs/>
          <w:color w:val="auto"/>
          <w:lang w:eastAsia="en-US"/>
        </w:rPr>
      </w:pPr>
    </w:p>
    <w:p w14:paraId="34023C78" w14:textId="77777777" w:rsidR="001549F3" w:rsidRPr="001549F3" w:rsidRDefault="001549F3" w:rsidP="001549F3">
      <w:pPr>
        <w:spacing w:after="0" w:line="276" w:lineRule="auto"/>
        <w:ind w:left="0" w:firstLine="0"/>
        <w:rPr>
          <w:rFonts w:eastAsia="Calibri"/>
          <w:bCs/>
          <w:color w:val="auto"/>
          <w:lang w:eastAsia="en-US"/>
        </w:rPr>
      </w:pPr>
      <w:r w:rsidRPr="001549F3">
        <w:rPr>
          <w:rFonts w:eastAsia="Calibri"/>
          <w:bCs/>
          <w:color w:val="auto"/>
          <w:lang w:eastAsia="en-US"/>
        </w:rPr>
        <w:t>Further details of the Department of Biosciences are available at:</w:t>
      </w:r>
    </w:p>
    <w:p w14:paraId="6B75B14A" w14:textId="6CFB2041" w:rsidR="001549F3" w:rsidRDefault="00E61AC5" w:rsidP="001549F3">
      <w:pPr>
        <w:spacing w:after="0" w:line="276" w:lineRule="auto"/>
        <w:ind w:left="0" w:firstLine="0"/>
        <w:rPr>
          <w:rFonts w:eastAsia="Calibri"/>
          <w:bCs/>
          <w:color w:val="auto"/>
          <w:lang w:eastAsia="en-US"/>
        </w:rPr>
      </w:pPr>
      <w:hyperlink r:id="rId11" w:history="1">
        <w:r w:rsidR="001549F3" w:rsidRPr="00821A60">
          <w:rPr>
            <w:rStyle w:val="Hyperlink"/>
            <w:rFonts w:eastAsia="Calibri"/>
            <w:bCs/>
            <w:lang w:eastAsia="en-US"/>
          </w:rPr>
          <w:t>https://www.uel.ac.uk/subjects/subject-areas/medical-sciences</w:t>
        </w:r>
      </w:hyperlink>
    </w:p>
    <w:p w14:paraId="63EA1168" w14:textId="5A9E3211" w:rsidR="007D632C" w:rsidRDefault="007D632C" w:rsidP="00FE7776">
      <w:pPr>
        <w:spacing w:after="0" w:line="276" w:lineRule="auto"/>
        <w:ind w:left="0" w:firstLine="0"/>
        <w:jc w:val="both"/>
        <w:rPr>
          <w:rFonts w:eastAsia="Calibri"/>
          <w:bCs/>
          <w:color w:val="auto"/>
          <w:lang w:eastAsia="en-US"/>
        </w:rPr>
      </w:pPr>
    </w:p>
    <w:p w14:paraId="01F3ADC4" w14:textId="77777777" w:rsidR="001549F3" w:rsidRPr="00551C6C" w:rsidRDefault="001549F3" w:rsidP="00FE7776">
      <w:pPr>
        <w:spacing w:after="0" w:line="276" w:lineRule="auto"/>
        <w:ind w:left="0" w:firstLine="0"/>
        <w:jc w:val="both"/>
        <w:rPr>
          <w:rFonts w:eastAsia="Calibri"/>
          <w:bCs/>
          <w:color w:val="auto"/>
          <w:lang w:eastAsia="en-US"/>
        </w:rPr>
      </w:pPr>
    </w:p>
    <w:p w14:paraId="060C5543" w14:textId="77777777" w:rsidR="005C673C" w:rsidRPr="00DE4919" w:rsidRDefault="005C673C" w:rsidP="00FE7776">
      <w:pPr>
        <w:spacing w:after="0" w:line="276" w:lineRule="auto"/>
        <w:rPr>
          <w:b/>
        </w:rPr>
      </w:pPr>
      <w:r w:rsidRPr="00DE4919">
        <w:rPr>
          <w:b/>
        </w:rPr>
        <w:t xml:space="preserve">MAIN DUTIES </w:t>
      </w:r>
      <w:smartTag w:uri="urn:schemas-microsoft-com:office:smarttags" w:element="stockticker">
        <w:r w:rsidRPr="00DE4919">
          <w:rPr>
            <w:b/>
          </w:rPr>
          <w:t>AND</w:t>
        </w:r>
      </w:smartTag>
      <w:r w:rsidRPr="00DE4919">
        <w:rPr>
          <w:b/>
        </w:rPr>
        <w:t xml:space="preserve"> RESPONSIBILITIES: </w:t>
      </w:r>
    </w:p>
    <w:p w14:paraId="451313F6" w14:textId="77777777" w:rsidR="000873A9" w:rsidRPr="008D480C" w:rsidRDefault="000873A9" w:rsidP="000873A9">
      <w:pPr>
        <w:rPr>
          <w:b/>
        </w:rPr>
      </w:pPr>
      <w:r w:rsidRPr="008D480C">
        <w:rPr>
          <w:b/>
        </w:rPr>
        <w:t>Teaching and Learning</w:t>
      </w:r>
    </w:p>
    <w:p w14:paraId="07F1ACF9" w14:textId="77777777" w:rsidR="000873A9" w:rsidRPr="008D480C" w:rsidRDefault="000873A9" w:rsidP="000873A9">
      <w:pPr>
        <w:rPr>
          <w:b/>
        </w:rPr>
      </w:pPr>
    </w:p>
    <w:p w14:paraId="5D856F72" w14:textId="07A88A12" w:rsidR="000873A9" w:rsidRDefault="000873A9" w:rsidP="007D004F">
      <w:pPr>
        <w:pStyle w:val="ListParagraph"/>
        <w:numPr>
          <w:ilvl w:val="0"/>
          <w:numId w:val="3"/>
        </w:numPr>
      </w:pPr>
      <w:r w:rsidRPr="00552A69">
        <w:t xml:space="preserve">Contribute to the design development and delivery of modules related to </w:t>
      </w:r>
      <w:r>
        <w:t xml:space="preserve">Chemistry and Bioscience </w:t>
      </w:r>
      <w:r w:rsidRPr="00552A69">
        <w:t>within the School of Health, Sport and Bioscience.</w:t>
      </w:r>
    </w:p>
    <w:p w14:paraId="631161F2" w14:textId="77777777" w:rsidR="000873A9" w:rsidRPr="00552A69" w:rsidRDefault="000873A9" w:rsidP="000873A9">
      <w:pPr>
        <w:ind w:left="0" w:firstLine="0"/>
      </w:pPr>
    </w:p>
    <w:p w14:paraId="2CE77295" w14:textId="3D1D3022" w:rsidR="000873A9" w:rsidRDefault="000873A9" w:rsidP="007D004F">
      <w:pPr>
        <w:pStyle w:val="ListParagraph"/>
        <w:numPr>
          <w:ilvl w:val="0"/>
          <w:numId w:val="3"/>
        </w:numPr>
      </w:pPr>
      <w:r w:rsidRPr="00552A69">
        <w:t>Develop high quality teaching and learning materials</w:t>
      </w:r>
      <w:r>
        <w:t>, on campus and via blended delivery</w:t>
      </w:r>
      <w:r w:rsidRPr="00552A69">
        <w:t xml:space="preserve"> to support the delivery of </w:t>
      </w:r>
      <w:r>
        <w:t>Chemistry, Pharmaceutical Science</w:t>
      </w:r>
      <w:r w:rsidRPr="008D480C">
        <w:t xml:space="preserve"> </w:t>
      </w:r>
      <w:r>
        <w:t xml:space="preserve">and other Bioscience </w:t>
      </w:r>
      <w:r w:rsidRPr="008D480C">
        <w:t>modules/program</w:t>
      </w:r>
      <w:r>
        <w:t>me</w:t>
      </w:r>
      <w:r w:rsidRPr="008D480C">
        <w:t>s</w:t>
      </w:r>
      <w:r>
        <w:t xml:space="preserve"> with </w:t>
      </w:r>
      <w:proofErr w:type="gramStart"/>
      <w:r>
        <w:t>particular focus</w:t>
      </w:r>
      <w:proofErr w:type="gramEnd"/>
      <w:r>
        <w:t xml:space="preserve"> on Physical Chemistry and other related topics in chemistry.</w:t>
      </w:r>
    </w:p>
    <w:p w14:paraId="462386A9" w14:textId="77777777" w:rsidR="000873A9" w:rsidRPr="00552A69" w:rsidRDefault="000873A9" w:rsidP="000873A9">
      <w:pPr>
        <w:ind w:left="0" w:firstLine="0"/>
      </w:pPr>
    </w:p>
    <w:p w14:paraId="5BF1D4A3" w14:textId="4F1819AF" w:rsidR="000873A9" w:rsidRDefault="000873A9" w:rsidP="007D004F">
      <w:pPr>
        <w:pStyle w:val="ListParagraph"/>
        <w:numPr>
          <w:ilvl w:val="0"/>
          <w:numId w:val="3"/>
        </w:numPr>
      </w:pPr>
      <w:r w:rsidRPr="00552A69">
        <w:t xml:space="preserve">Consistently and proactively deliver innovative and inclusive teaching, learning and assessment strategies that enhance the student learning experience to students on the </w:t>
      </w:r>
      <w:r>
        <w:t>Chemistry, Pharmaceutical Science</w:t>
      </w:r>
      <w:r w:rsidRPr="008D480C">
        <w:t xml:space="preserve"> </w:t>
      </w:r>
      <w:r>
        <w:t xml:space="preserve">and other Bioscience </w:t>
      </w:r>
      <w:r w:rsidRPr="00552A69">
        <w:t>degree</w:t>
      </w:r>
      <w:r>
        <w:t>s</w:t>
      </w:r>
      <w:r w:rsidRPr="00552A69">
        <w:t xml:space="preserve"> and/or othe</w:t>
      </w:r>
      <w:r w:rsidRPr="008D480C">
        <w:t xml:space="preserve">r courses within the School of </w:t>
      </w:r>
      <w:r w:rsidRPr="00552A69">
        <w:t>Health, Sport and Bioscience</w:t>
      </w:r>
      <w:r>
        <w:t>.</w:t>
      </w:r>
      <w:r w:rsidRPr="00552A69">
        <w:t xml:space="preserve"> </w:t>
      </w:r>
    </w:p>
    <w:p w14:paraId="677769D9" w14:textId="77777777" w:rsidR="000873A9" w:rsidRPr="00552A69" w:rsidRDefault="000873A9" w:rsidP="000873A9">
      <w:pPr>
        <w:ind w:left="0" w:firstLine="0"/>
      </w:pPr>
    </w:p>
    <w:p w14:paraId="6B24949A" w14:textId="6B6790D4" w:rsidR="000873A9" w:rsidRDefault="000873A9" w:rsidP="007D004F">
      <w:pPr>
        <w:pStyle w:val="ListParagraph"/>
        <w:numPr>
          <w:ilvl w:val="0"/>
          <w:numId w:val="3"/>
        </w:numPr>
      </w:pPr>
      <w:r w:rsidRPr="00552A69">
        <w:t>Support our diverse student body through various means, acting as personal tutor, monitoring their progression and achievement and through supporting learning gain.</w:t>
      </w:r>
    </w:p>
    <w:p w14:paraId="7565D1ED" w14:textId="77777777" w:rsidR="000873A9" w:rsidRPr="00552A69" w:rsidRDefault="000873A9" w:rsidP="000873A9">
      <w:pPr>
        <w:ind w:left="0" w:firstLine="0"/>
      </w:pPr>
    </w:p>
    <w:p w14:paraId="5E336636" w14:textId="4535AB0C" w:rsidR="000873A9" w:rsidRDefault="000873A9" w:rsidP="007D004F">
      <w:pPr>
        <w:pStyle w:val="ListParagraph"/>
        <w:numPr>
          <w:ilvl w:val="0"/>
          <w:numId w:val="3"/>
        </w:numPr>
      </w:pPr>
      <w:r w:rsidRPr="00552A69">
        <w:lastRenderedPageBreak/>
        <w:t>Work in partnership with the programme team, clinical practice staff, and service users to deliver high quality modules/courses relevant to the needs of service users and their</w:t>
      </w:r>
      <w:r>
        <w:t xml:space="preserve"> </w:t>
      </w:r>
      <w:r w:rsidRPr="00552A69">
        <w:t>carers/families/significant others.</w:t>
      </w:r>
    </w:p>
    <w:p w14:paraId="74E4FBDB" w14:textId="77777777" w:rsidR="000873A9" w:rsidRPr="00552A69" w:rsidRDefault="000873A9" w:rsidP="000873A9">
      <w:pPr>
        <w:ind w:left="0" w:firstLine="0"/>
      </w:pPr>
    </w:p>
    <w:p w14:paraId="0F9F0363" w14:textId="075AC48F" w:rsidR="000873A9" w:rsidRDefault="000873A9" w:rsidP="007D004F">
      <w:pPr>
        <w:pStyle w:val="ListParagraph"/>
        <w:numPr>
          <w:ilvl w:val="0"/>
          <w:numId w:val="3"/>
        </w:numPr>
      </w:pPr>
      <w:r w:rsidRPr="00552A69">
        <w:t xml:space="preserve">Support engagement with partner </w:t>
      </w:r>
      <w:r>
        <w:t xml:space="preserve">organizations and other stakeholders, </w:t>
      </w:r>
      <w:r w:rsidRPr="00552A69">
        <w:t>and suppo</w:t>
      </w:r>
      <w:r w:rsidRPr="00F96AF0">
        <w:t>rt learners and</w:t>
      </w:r>
      <w:r w:rsidRPr="00552A69">
        <w:t xml:space="preserve"> placement facilitators/mentors in practice.</w:t>
      </w:r>
    </w:p>
    <w:p w14:paraId="6251A622" w14:textId="77777777" w:rsidR="000873A9" w:rsidRDefault="000873A9" w:rsidP="000873A9">
      <w:pPr>
        <w:ind w:left="284" w:hanging="284"/>
      </w:pPr>
    </w:p>
    <w:p w14:paraId="715F56E4" w14:textId="72A2B194" w:rsidR="000873A9" w:rsidRDefault="000873A9" w:rsidP="000873A9">
      <w:pPr>
        <w:pStyle w:val="ListParagraph"/>
        <w:ind w:left="0"/>
        <w:jc w:val="both"/>
        <w:rPr>
          <w:b/>
        </w:rPr>
      </w:pPr>
      <w:r w:rsidRPr="0072798A">
        <w:rPr>
          <w:b/>
        </w:rPr>
        <w:t>Research</w:t>
      </w:r>
      <w:r>
        <w:rPr>
          <w:b/>
        </w:rPr>
        <w:t xml:space="preserve"> and Knowledge Exchange</w:t>
      </w:r>
    </w:p>
    <w:p w14:paraId="71956249" w14:textId="77777777" w:rsidR="000873A9" w:rsidRPr="00552A69" w:rsidRDefault="000873A9" w:rsidP="000873A9">
      <w:pPr>
        <w:ind w:left="284" w:hanging="284"/>
      </w:pPr>
    </w:p>
    <w:p w14:paraId="0AE8754C" w14:textId="692DE1BB" w:rsidR="000873A9" w:rsidRDefault="000873A9" w:rsidP="007D004F">
      <w:pPr>
        <w:pStyle w:val="ListParagraph"/>
        <w:numPr>
          <w:ilvl w:val="0"/>
          <w:numId w:val="2"/>
        </w:numPr>
      </w:pPr>
      <w:r w:rsidRPr="00552A69">
        <w:t xml:space="preserve">Support and contribute to applied research, professional practice and other scholarly activity in the field of </w:t>
      </w:r>
      <w:r>
        <w:t>Chemistry</w:t>
      </w:r>
      <w:r w:rsidRPr="00552A69">
        <w:t xml:space="preserve"> as part of the school’s academic development programme.</w:t>
      </w:r>
    </w:p>
    <w:p w14:paraId="12E891F2" w14:textId="77777777" w:rsidR="000873A9" w:rsidRPr="00552A69" w:rsidRDefault="000873A9" w:rsidP="000873A9">
      <w:pPr>
        <w:ind w:left="0" w:firstLine="0"/>
      </w:pPr>
    </w:p>
    <w:p w14:paraId="7F33A044" w14:textId="1495144F" w:rsidR="000873A9" w:rsidRDefault="000873A9" w:rsidP="007D004F">
      <w:pPr>
        <w:pStyle w:val="ListParagraph"/>
        <w:numPr>
          <w:ilvl w:val="0"/>
          <w:numId w:val="2"/>
        </w:numPr>
      </w:pPr>
      <w:r w:rsidRPr="00552A69">
        <w:t xml:space="preserve">Take responsibility for ensuring personal academic and professional development within the field of </w:t>
      </w:r>
      <w:r>
        <w:t>Chemistry</w:t>
      </w:r>
      <w:r w:rsidRPr="00552A69">
        <w:t xml:space="preserve"> and educational practice is maintained.</w:t>
      </w:r>
    </w:p>
    <w:p w14:paraId="7A98491C" w14:textId="77777777" w:rsidR="000873A9" w:rsidRDefault="000873A9" w:rsidP="000873A9">
      <w:pPr>
        <w:ind w:left="0" w:firstLine="0"/>
      </w:pPr>
    </w:p>
    <w:p w14:paraId="3F39B37A" w14:textId="08E351D8" w:rsidR="000873A9" w:rsidRDefault="000873A9" w:rsidP="007D004F">
      <w:pPr>
        <w:pStyle w:val="ListParagraph"/>
        <w:numPr>
          <w:ilvl w:val="0"/>
          <w:numId w:val="2"/>
        </w:numPr>
      </w:pPr>
      <w:r w:rsidRPr="003463D6">
        <w:t>Contribute to knowledge transfer and dissemination of research findings and advance the academic debate in the area of expertise</w:t>
      </w:r>
      <w:r>
        <w:t>.</w:t>
      </w:r>
    </w:p>
    <w:p w14:paraId="23A73659" w14:textId="77777777" w:rsidR="000873A9" w:rsidRDefault="000873A9" w:rsidP="000873A9"/>
    <w:p w14:paraId="60DCC4CE" w14:textId="77777777" w:rsidR="000873A9" w:rsidRPr="008D480C" w:rsidRDefault="000873A9" w:rsidP="000873A9">
      <w:pPr>
        <w:rPr>
          <w:b/>
        </w:rPr>
      </w:pPr>
    </w:p>
    <w:p w14:paraId="1076EFD3" w14:textId="77777777" w:rsidR="000873A9" w:rsidRDefault="000873A9" w:rsidP="000873A9">
      <w:pPr>
        <w:rPr>
          <w:b/>
        </w:rPr>
      </w:pPr>
      <w:r w:rsidRPr="008D480C">
        <w:rPr>
          <w:b/>
        </w:rPr>
        <w:t xml:space="preserve">Other  </w:t>
      </w:r>
    </w:p>
    <w:p w14:paraId="3DDB3517" w14:textId="77777777" w:rsidR="000873A9" w:rsidRPr="008D480C" w:rsidRDefault="000873A9" w:rsidP="000873A9">
      <w:pPr>
        <w:rPr>
          <w:b/>
        </w:rPr>
      </w:pPr>
    </w:p>
    <w:p w14:paraId="1D90791E" w14:textId="219907CC" w:rsidR="000873A9" w:rsidRDefault="000873A9" w:rsidP="007D004F">
      <w:pPr>
        <w:pStyle w:val="ListParagraph"/>
        <w:numPr>
          <w:ilvl w:val="0"/>
          <w:numId w:val="1"/>
        </w:numPr>
      </w:pPr>
      <w:r w:rsidRPr="00552A69">
        <w:t>Contribute to university activities, particularly those intended to enhance the student experience and improv</w:t>
      </w:r>
      <w:r>
        <w:t>e</w:t>
      </w:r>
      <w:r w:rsidRPr="00552A69">
        <w:t xml:space="preserve"> the </w:t>
      </w:r>
      <w:r>
        <w:t>awarding gap</w:t>
      </w:r>
      <w:r w:rsidRPr="00552A69">
        <w:t>.</w:t>
      </w:r>
    </w:p>
    <w:p w14:paraId="4A832B7F" w14:textId="77777777" w:rsidR="000873A9" w:rsidRPr="00552A69" w:rsidRDefault="000873A9" w:rsidP="000873A9">
      <w:pPr>
        <w:ind w:left="0" w:firstLine="0"/>
      </w:pPr>
    </w:p>
    <w:p w14:paraId="25287870" w14:textId="5E6B7959" w:rsidR="000873A9" w:rsidRDefault="000873A9" w:rsidP="007D004F">
      <w:pPr>
        <w:pStyle w:val="ListParagraph"/>
        <w:numPr>
          <w:ilvl w:val="0"/>
          <w:numId w:val="1"/>
        </w:numPr>
      </w:pPr>
      <w:r w:rsidRPr="00552A69">
        <w:t xml:space="preserve">Participate and actively engage in university activities, including Open Days, school/college meetings, committees and assessment boards. </w:t>
      </w:r>
    </w:p>
    <w:p w14:paraId="1CA1173D" w14:textId="77777777" w:rsidR="000873A9" w:rsidRDefault="000873A9" w:rsidP="000873A9">
      <w:pPr>
        <w:ind w:left="0" w:firstLine="0"/>
      </w:pPr>
    </w:p>
    <w:p w14:paraId="6B053BA0" w14:textId="77777777" w:rsidR="000873A9" w:rsidRPr="003463D6" w:rsidRDefault="000873A9" w:rsidP="007D004F">
      <w:pPr>
        <w:pStyle w:val="ListParagraph"/>
        <w:numPr>
          <w:ilvl w:val="0"/>
          <w:numId w:val="1"/>
        </w:numPr>
        <w:tabs>
          <w:tab w:val="left" w:pos="0"/>
        </w:tabs>
        <w:spacing w:after="0" w:line="240" w:lineRule="auto"/>
      </w:pPr>
      <w:r w:rsidRPr="003463D6">
        <w:t>Be involved in the recruitment and selection process of students and staff commensurate with the grade of Lecturer or Senior Lecturer.</w:t>
      </w:r>
    </w:p>
    <w:p w14:paraId="42CD595E" w14:textId="77777777" w:rsidR="000873A9" w:rsidRPr="00552A69" w:rsidRDefault="000873A9" w:rsidP="000873A9">
      <w:pPr>
        <w:ind w:left="0" w:firstLine="0"/>
      </w:pPr>
    </w:p>
    <w:p w14:paraId="5AEA48E2" w14:textId="58105180" w:rsidR="000873A9" w:rsidRDefault="000873A9" w:rsidP="007D004F">
      <w:pPr>
        <w:pStyle w:val="ListParagraph"/>
        <w:numPr>
          <w:ilvl w:val="0"/>
          <w:numId w:val="1"/>
        </w:numPr>
      </w:pPr>
      <w:r w:rsidRPr="00552A69">
        <w:t>Work with external partners</w:t>
      </w:r>
      <w:r>
        <w:t>, professional bodies</w:t>
      </w:r>
      <w:r w:rsidRPr="00552A69">
        <w:t xml:space="preserve"> and organisations promoting the university. </w:t>
      </w:r>
    </w:p>
    <w:p w14:paraId="68FAE8DB" w14:textId="77777777" w:rsidR="000873A9" w:rsidRDefault="000873A9" w:rsidP="000873A9">
      <w:pPr>
        <w:ind w:left="0" w:firstLine="0"/>
      </w:pPr>
    </w:p>
    <w:p w14:paraId="7CC402D4" w14:textId="51E6807A" w:rsidR="000873A9" w:rsidRDefault="000873A9" w:rsidP="007D004F">
      <w:pPr>
        <w:pStyle w:val="ListParagraph"/>
        <w:numPr>
          <w:ilvl w:val="0"/>
          <w:numId w:val="1"/>
        </w:numPr>
      </w:pPr>
      <w:r w:rsidRPr="00552A69">
        <w:t xml:space="preserve">In conjunction with the Head of </w:t>
      </w:r>
      <w:r>
        <w:t xml:space="preserve">Department, and Course Leaders identify and secure </w:t>
      </w:r>
      <w:r w:rsidRPr="00552A69">
        <w:t xml:space="preserve">suitable </w:t>
      </w:r>
      <w:r>
        <w:t xml:space="preserve">student </w:t>
      </w:r>
      <w:r w:rsidRPr="00552A69">
        <w:t>placements for practice</w:t>
      </w:r>
      <w:r>
        <w:t>-</w:t>
      </w:r>
      <w:r w:rsidRPr="00552A69">
        <w:t>based learning</w:t>
      </w:r>
    </w:p>
    <w:p w14:paraId="06AD8717" w14:textId="77777777" w:rsidR="000873A9" w:rsidRPr="00552A69" w:rsidRDefault="000873A9" w:rsidP="000873A9">
      <w:pPr>
        <w:ind w:left="0" w:firstLine="0"/>
      </w:pPr>
    </w:p>
    <w:p w14:paraId="4A242B70" w14:textId="6FEFAE0E" w:rsidR="000873A9" w:rsidRDefault="000873A9" w:rsidP="007D004F">
      <w:pPr>
        <w:pStyle w:val="ListParagraph"/>
        <w:numPr>
          <w:ilvl w:val="0"/>
          <w:numId w:val="1"/>
        </w:numPr>
      </w:pPr>
      <w:r w:rsidRPr="00552A69">
        <w:t>Contribute to the planning and implementation of the organisational strategy at school and subject level.</w:t>
      </w:r>
    </w:p>
    <w:p w14:paraId="68A3365C" w14:textId="086E3888" w:rsidR="000873A9" w:rsidRPr="00552A69" w:rsidRDefault="000873A9" w:rsidP="000873A9">
      <w:pPr>
        <w:ind w:left="-660" w:firstLine="0"/>
      </w:pPr>
    </w:p>
    <w:p w14:paraId="58695CFC" w14:textId="077B7700" w:rsidR="000873A9" w:rsidRDefault="000873A9" w:rsidP="007D004F">
      <w:pPr>
        <w:pStyle w:val="ListParagraph"/>
        <w:numPr>
          <w:ilvl w:val="0"/>
          <w:numId w:val="1"/>
        </w:numPr>
      </w:pPr>
      <w:r w:rsidRPr="00552A69">
        <w:t xml:space="preserve">To work within the university’s equal opportunities policies and procedure and actively promote equality, diversity and inclusion. </w:t>
      </w:r>
    </w:p>
    <w:p w14:paraId="5D210929" w14:textId="77777777" w:rsidR="000873A9" w:rsidRPr="00552A69" w:rsidRDefault="000873A9" w:rsidP="000873A9">
      <w:pPr>
        <w:ind w:left="0" w:firstLine="0"/>
      </w:pPr>
    </w:p>
    <w:p w14:paraId="57694D06" w14:textId="40B95EE9" w:rsidR="000873A9" w:rsidRDefault="000873A9" w:rsidP="007D004F">
      <w:pPr>
        <w:pStyle w:val="ListParagraph"/>
        <w:numPr>
          <w:ilvl w:val="0"/>
          <w:numId w:val="1"/>
        </w:numPr>
      </w:pPr>
      <w:r w:rsidRPr="00552A69">
        <w:t>To undertake such duties as may be assigned by the Head of Department.</w:t>
      </w:r>
    </w:p>
    <w:p w14:paraId="7DBCC4EE" w14:textId="77777777" w:rsidR="000873A9" w:rsidRPr="00552A69" w:rsidRDefault="000873A9" w:rsidP="000873A9"/>
    <w:p w14:paraId="1D0B7FC8" w14:textId="58CC6DD8" w:rsidR="005C673C" w:rsidRDefault="005C673C" w:rsidP="00FE7776">
      <w:pPr>
        <w:spacing w:after="0" w:line="276" w:lineRule="auto"/>
        <w:ind w:left="0" w:firstLine="0"/>
        <w:rPr>
          <w:b/>
        </w:rPr>
      </w:pPr>
    </w:p>
    <w:p w14:paraId="359EDE7F" w14:textId="77777777" w:rsidR="000873A9" w:rsidRDefault="000873A9" w:rsidP="00FE7776">
      <w:pPr>
        <w:spacing w:after="0" w:line="276" w:lineRule="auto"/>
        <w:ind w:left="0" w:firstLine="0"/>
        <w:rPr>
          <w:b/>
        </w:rPr>
      </w:pPr>
    </w:p>
    <w:p w14:paraId="5D14A3CE" w14:textId="77777777" w:rsidR="005C673C" w:rsidRDefault="005C673C" w:rsidP="00FE7776">
      <w:pPr>
        <w:spacing w:after="0" w:line="276" w:lineRule="auto"/>
        <w:jc w:val="center"/>
        <w:rPr>
          <w:b/>
        </w:rPr>
      </w:pPr>
    </w:p>
    <w:p w14:paraId="45D06266" w14:textId="77777777" w:rsidR="00690983" w:rsidRDefault="00690983">
      <w:pPr>
        <w:spacing w:after="160" w:line="259" w:lineRule="auto"/>
        <w:ind w:left="0" w:firstLine="0"/>
        <w:rPr>
          <w:b/>
          <w:sz w:val="24"/>
          <w:szCs w:val="24"/>
        </w:rPr>
      </w:pPr>
      <w:r>
        <w:rPr>
          <w:b/>
          <w:sz w:val="24"/>
          <w:szCs w:val="24"/>
        </w:rPr>
        <w:br w:type="page"/>
      </w:r>
    </w:p>
    <w:p w14:paraId="1D703B3F" w14:textId="5237E81C" w:rsidR="005C673C" w:rsidRPr="005C673C" w:rsidRDefault="005C673C" w:rsidP="00FE7776">
      <w:pPr>
        <w:spacing w:after="0" w:line="276" w:lineRule="auto"/>
        <w:jc w:val="center"/>
        <w:rPr>
          <w:b/>
          <w:sz w:val="24"/>
          <w:szCs w:val="24"/>
        </w:rPr>
      </w:pPr>
      <w:r w:rsidRPr="005C673C">
        <w:rPr>
          <w:b/>
          <w:sz w:val="24"/>
          <w:szCs w:val="24"/>
        </w:rPr>
        <w:lastRenderedPageBreak/>
        <w:t>PERSON SPECIFICATION</w:t>
      </w:r>
    </w:p>
    <w:p w14:paraId="4999861C" w14:textId="01D66B4C" w:rsidR="005C673C" w:rsidRDefault="005C673C" w:rsidP="000873A9">
      <w:pPr>
        <w:spacing w:after="0" w:line="276" w:lineRule="auto"/>
        <w:ind w:left="0" w:firstLine="0"/>
      </w:pPr>
    </w:p>
    <w:p w14:paraId="19DEF244" w14:textId="77777777" w:rsidR="003B4BED" w:rsidRPr="00DE4919" w:rsidRDefault="003B4BED" w:rsidP="000873A9">
      <w:pPr>
        <w:spacing w:after="0" w:line="276" w:lineRule="auto"/>
        <w:ind w:left="0" w:firstLine="0"/>
      </w:pPr>
    </w:p>
    <w:p w14:paraId="220A14EF" w14:textId="23E56E89" w:rsidR="005C673C" w:rsidRPr="00DE4919" w:rsidRDefault="005C673C" w:rsidP="00FE7776">
      <w:pPr>
        <w:spacing w:after="0" w:line="276" w:lineRule="auto"/>
        <w:rPr>
          <w:b/>
        </w:rPr>
      </w:pPr>
      <w:r w:rsidRPr="00DE4919">
        <w:rPr>
          <w:b/>
        </w:rPr>
        <w:t>EDUCATION, QUALIFICATIONS AND ACHIEVEMENTS</w:t>
      </w:r>
      <w:r>
        <w:rPr>
          <w:b/>
        </w:rPr>
        <w:t>:</w:t>
      </w:r>
    </w:p>
    <w:p w14:paraId="77D1E4EB" w14:textId="77777777" w:rsidR="005C673C" w:rsidRDefault="005C673C" w:rsidP="00FE7776">
      <w:pPr>
        <w:spacing w:after="0" w:line="276" w:lineRule="auto"/>
        <w:rPr>
          <w:b/>
        </w:rPr>
      </w:pPr>
      <w:r w:rsidRPr="00DE4919">
        <w:rPr>
          <w:b/>
        </w:rPr>
        <w:t>Essential criteria</w:t>
      </w:r>
      <w:r>
        <w:rPr>
          <w:b/>
        </w:rPr>
        <w:t>;</w:t>
      </w:r>
    </w:p>
    <w:p w14:paraId="79CE7723" w14:textId="77777777" w:rsidR="009679C6" w:rsidRDefault="009679C6" w:rsidP="009679C6">
      <w:pPr>
        <w:spacing w:after="0" w:line="240" w:lineRule="auto"/>
      </w:pPr>
    </w:p>
    <w:p w14:paraId="459D08BF" w14:textId="02A440F0" w:rsidR="009679C6" w:rsidRDefault="009679C6" w:rsidP="007D004F">
      <w:pPr>
        <w:pStyle w:val="ListParagraph"/>
        <w:numPr>
          <w:ilvl w:val="0"/>
          <w:numId w:val="4"/>
        </w:numPr>
        <w:spacing w:after="0" w:line="240" w:lineRule="auto"/>
      </w:pPr>
      <w:r>
        <w:t>H</w:t>
      </w:r>
      <w:r w:rsidRPr="00EF0848">
        <w:t xml:space="preserve">onours degree and a PhD in a relevant area of </w:t>
      </w:r>
      <w:r w:rsidRPr="003B4BED">
        <w:rPr>
          <w:rFonts w:eastAsia="Calibri"/>
          <w:lang w:eastAsia="en-US"/>
        </w:rPr>
        <w:t>Chemistry with specific focus on Physical and Computational Chemistry</w:t>
      </w:r>
      <w:r w:rsidR="00751A6A" w:rsidRPr="003B4BED">
        <w:rPr>
          <w:rFonts w:eastAsia="Calibri"/>
          <w:lang w:eastAsia="en-US"/>
        </w:rPr>
        <w:t xml:space="preserve"> (</w:t>
      </w:r>
      <w:r w:rsidR="00751A6A" w:rsidRPr="009D35B9">
        <w:t>A/C</w:t>
      </w:r>
      <w:r w:rsidR="00751A6A">
        <w:t>)</w:t>
      </w:r>
    </w:p>
    <w:p w14:paraId="1398C68E" w14:textId="77777777" w:rsidR="005C673C" w:rsidRPr="00DE4919" w:rsidRDefault="005C673C" w:rsidP="00B650C8">
      <w:pPr>
        <w:spacing w:after="0" w:line="276" w:lineRule="auto"/>
        <w:ind w:left="0" w:firstLine="0"/>
      </w:pPr>
    </w:p>
    <w:p w14:paraId="6705E2C4" w14:textId="77777777" w:rsidR="005C673C" w:rsidRDefault="005C673C" w:rsidP="00FE7776">
      <w:pPr>
        <w:spacing w:after="0" w:line="276" w:lineRule="auto"/>
        <w:rPr>
          <w:b/>
        </w:rPr>
      </w:pPr>
      <w:r w:rsidRPr="00DE4919">
        <w:rPr>
          <w:b/>
        </w:rPr>
        <w:t>Desirable criteria</w:t>
      </w:r>
      <w:r>
        <w:rPr>
          <w:b/>
        </w:rPr>
        <w:t>;</w:t>
      </w:r>
    </w:p>
    <w:p w14:paraId="1EAE66FC" w14:textId="77777777" w:rsidR="00C55184" w:rsidRDefault="00C55184" w:rsidP="00C55184">
      <w:pPr>
        <w:pStyle w:val="LightGrid-Accent31"/>
        <w:widowControl w:val="0"/>
        <w:tabs>
          <w:tab w:val="left" w:pos="240"/>
        </w:tabs>
        <w:ind w:left="0"/>
        <w:rPr>
          <w:rFonts w:ascii="Arial" w:hAnsi="Arial" w:cs="Arial"/>
          <w:sz w:val="22"/>
          <w:szCs w:val="22"/>
        </w:rPr>
      </w:pPr>
    </w:p>
    <w:p w14:paraId="5C804121" w14:textId="384817FE" w:rsidR="00C55184" w:rsidRPr="00C55184" w:rsidRDefault="00C55184" w:rsidP="007D004F">
      <w:pPr>
        <w:pStyle w:val="LightGrid-Accent31"/>
        <w:widowControl w:val="0"/>
        <w:numPr>
          <w:ilvl w:val="0"/>
          <w:numId w:val="5"/>
        </w:numPr>
        <w:tabs>
          <w:tab w:val="left" w:pos="240"/>
        </w:tabs>
        <w:spacing w:line="276" w:lineRule="auto"/>
      </w:pPr>
      <w:r w:rsidRPr="009D35B9">
        <w:rPr>
          <w:rFonts w:ascii="Arial" w:hAnsi="Arial" w:cs="Arial"/>
          <w:sz w:val="22"/>
          <w:szCs w:val="22"/>
        </w:rPr>
        <w:t>Certificate in Teaching and Learning in Higher Education</w:t>
      </w:r>
      <w:r>
        <w:rPr>
          <w:rFonts w:ascii="Arial" w:hAnsi="Arial" w:cs="Arial"/>
          <w:sz w:val="22"/>
          <w:szCs w:val="22"/>
        </w:rPr>
        <w:t xml:space="preserve"> and/or Fellow/Senior Fellow status with the </w:t>
      </w:r>
      <w:r w:rsidRPr="00E35E17">
        <w:rPr>
          <w:rFonts w:ascii="Arial" w:hAnsi="Arial" w:cs="Arial"/>
          <w:color w:val="000000"/>
          <w:sz w:val="22"/>
          <w:szCs w:val="22"/>
        </w:rPr>
        <w:t>HEA and/or equivalent demonstrable experience/qualification</w:t>
      </w:r>
      <w:r w:rsidR="00751A6A">
        <w:rPr>
          <w:rFonts w:eastAsia="Calibri"/>
          <w:lang w:eastAsia="en-US"/>
        </w:rPr>
        <w:t xml:space="preserve"> (</w:t>
      </w:r>
      <w:r w:rsidR="00751A6A" w:rsidRPr="009D35B9">
        <w:rPr>
          <w:rFonts w:ascii="Arial" w:hAnsi="Arial" w:cs="Arial"/>
          <w:sz w:val="22"/>
          <w:szCs w:val="22"/>
        </w:rPr>
        <w:t>A/C</w:t>
      </w:r>
      <w:r w:rsidR="00751A6A">
        <w:t>)</w:t>
      </w:r>
    </w:p>
    <w:p w14:paraId="2687746B" w14:textId="77777777" w:rsidR="00C55184" w:rsidRPr="00C55184" w:rsidRDefault="00C55184" w:rsidP="00C55184">
      <w:pPr>
        <w:pStyle w:val="LightGrid-Accent31"/>
        <w:widowControl w:val="0"/>
        <w:tabs>
          <w:tab w:val="left" w:pos="240"/>
        </w:tabs>
        <w:spacing w:line="276" w:lineRule="auto"/>
        <w:ind w:left="0"/>
      </w:pPr>
    </w:p>
    <w:p w14:paraId="2D7C7078" w14:textId="40CD4351" w:rsidR="005C673C" w:rsidRDefault="00C55184" w:rsidP="007D004F">
      <w:pPr>
        <w:pStyle w:val="LightGrid-Accent31"/>
        <w:widowControl w:val="0"/>
        <w:numPr>
          <w:ilvl w:val="0"/>
          <w:numId w:val="5"/>
        </w:numPr>
        <w:tabs>
          <w:tab w:val="left" w:pos="240"/>
        </w:tabs>
        <w:spacing w:line="276" w:lineRule="auto"/>
      </w:pPr>
      <w:r>
        <w:rPr>
          <w:rFonts w:ascii="Arial" w:hAnsi="Arial" w:cs="Arial"/>
          <w:color w:val="000000"/>
          <w:sz w:val="22"/>
          <w:szCs w:val="22"/>
        </w:rPr>
        <w:t>Fellowship of the Royal Society of Chemistry</w:t>
      </w:r>
      <w:r w:rsidR="00751A6A">
        <w:rPr>
          <w:rFonts w:eastAsia="Calibri"/>
          <w:lang w:eastAsia="en-US"/>
        </w:rPr>
        <w:t xml:space="preserve"> (</w:t>
      </w:r>
      <w:r w:rsidR="00751A6A" w:rsidRPr="009D35B9">
        <w:rPr>
          <w:rFonts w:ascii="Arial" w:hAnsi="Arial" w:cs="Arial"/>
          <w:sz w:val="22"/>
          <w:szCs w:val="22"/>
        </w:rPr>
        <w:t>A/C</w:t>
      </w:r>
      <w:r w:rsidR="00751A6A">
        <w:t>)</w:t>
      </w:r>
    </w:p>
    <w:p w14:paraId="18A53C62" w14:textId="66837739" w:rsidR="005C673C" w:rsidRDefault="005C673C" w:rsidP="00FE7776">
      <w:pPr>
        <w:spacing w:after="0" w:line="276" w:lineRule="auto"/>
        <w:ind w:left="0" w:firstLine="0"/>
      </w:pPr>
    </w:p>
    <w:p w14:paraId="5C81A2B1" w14:textId="77777777" w:rsidR="007D004F" w:rsidRPr="00DE4919" w:rsidRDefault="007D004F" w:rsidP="00FE7776">
      <w:pPr>
        <w:spacing w:after="0" w:line="276" w:lineRule="auto"/>
        <w:ind w:left="0" w:firstLine="0"/>
      </w:pPr>
    </w:p>
    <w:p w14:paraId="19F3898E" w14:textId="77777777" w:rsidR="005C673C" w:rsidRDefault="005C673C" w:rsidP="00FE7776">
      <w:pPr>
        <w:spacing w:after="0" w:line="276" w:lineRule="auto"/>
        <w:rPr>
          <w:b/>
        </w:rPr>
      </w:pPr>
      <w:r w:rsidRPr="00DE4919">
        <w:rPr>
          <w:b/>
        </w:rPr>
        <w:t>KNOWLEDGE AND EXPERIENCE</w:t>
      </w:r>
      <w:r>
        <w:rPr>
          <w:b/>
        </w:rPr>
        <w:t>:</w:t>
      </w:r>
      <w:r w:rsidRPr="00DE4919">
        <w:rPr>
          <w:b/>
        </w:rPr>
        <w:t xml:space="preserve"> </w:t>
      </w:r>
    </w:p>
    <w:p w14:paraId="697D0403" w14:textId="77777777" w:rsidR="005C673C" w:rsidRDefault="005C673C" w:rsidP="00FE7776">
      <w:pPr>
        <w:spacing w:after="0" w:line="276" w:lineRule="auto"/>
        <w:ind w:left="0" w:firstLine="0"/>
        <w:rPr>
          <w:b/>
        </w:rPr>
      </w:pPr>
      <w:r w:rsidRPr="00DE4919">
        <w:rPr>
          <w:b/>
        </w:rPr>
        <w:t>Essential criteria</w:t>
      </w:r>
      <w:r>
        <w:rPr>
          <w:b/>
        </w:rPr>
        <w:t>;</w:t>
      </w:r>
    </w:p>
    <w:p w14:paraId="4AD15529" w14:textId="77777777" w:rsidR="00611C0F" w:rsidRDefault="00611C0F" w:rsidP="00611C0F">
      <w:pPr>
        <w:pStyle w:val="LightGrid-Accent31"/>
        <w:widowControl w:val="0"/>
        <w:tabs>
          <w:tab w:val="left" w:pos="240"/>
        </w:tabs>
        <w:ind w:left="0"/>
        <w:rPr>
          <w:rFonts w:ascii="Arial" w:hAnsi="Arial" w:cs="Arial"/>
          <w:sz w:val="22"/>
          <w:szCs w:val="22"/>
        </w:rPr>
      </w:pPr>
    </w:p>
    <w:p w14:paraId="1224DE27" w14:textId="42F01459" w:rsidR="00611C0F" w:rsidRDefault="00673AAA" w:rsidP="007D004F">
      <w:pPr>
        <w:pStyle w:val="LightGrid-Accent31"/>
        <w:widowControl w:val="0"/>
        <w:numPr>
          <w:ilvl w:val="0"/>
          <w:numId w:val="9"/>
        </w:numPr>
        <w:tabs>
          <w:tab w:val="left" w:pos="240"/>
        </w:tabs>
        <w:rPr>
          <w:rFonts w:ascii="Arial" w:hAnsi="Arial" w:cs="Arial"/>
          <w:sz w:val="22"/>
          <w:szCs w:val="22"/>
        </w:rPr>
      </w:pPr>
      <w:r w:rsidRPr="00EF0848">
        <w:rPr>
          <w:rFonts w:ascii="Arial" w:hAnsi="Arial" w:cs="Arial"/>
          <w:sz w:val="22"/>
          <w:szCs w:val="22"/>
        </w:rPr>
        <w:t xml:space="preserve">Good knowledge base </w:t>
      </w:r>
      <w:r>
        <w:rPr>
          <w:rFonts w:ascii="Arial" w:hAnsi="Arial" w:cs="Arial"/>
          <w:sz w:val="22"/>
          <w:szCs w:val="22"/>
        </w:rPr>
        <w:t>in Chemistry with specific focus in</w:t>
      </w:r>
      <w:r w:rsidR="00611C0F">
        <w:rPr>
          <w:rFonts w:ascii="Arial" w:hAnsi="Arial" w:cs="Arial"/>
          <w:sz w:val="22"/>
          <w:szCs w:val="22"/>
        </w:rPr>
        <w:t xml:space="preserve"> </w:t>
      </w:r>
      <w:r>
        <w:rPr>
          <w:rFonts w:ascii="Arial" w:hAnsi="Arial" w:cs="Arial"/>
          <w:sz w:val="22"/>
          <w:szCs w:val="22"/>
        </w:rPr>
        <w:t>the areas of</w:t>
      </w:r>
      <w:r>
        <w:rPr>
          <w:rFonts w:ascii="Arial" w:eastAsia="Calibri" w:hAnsi="Arial" w:cs="Arial"/>
          <w:sz w:val="22"/>
          <w:szCs w:val="22"/>
          <w:lang w:eastAsia="en-US"/>
        </w:rPr>
        <w:t xml:space="preserve"> Physical and Computational Chemistry</w:t>
      </w:r>
      <w:r w:rsidR="00690983">
        <w:rPr>
          <w:rFonts w:ascii="Arial" w:eastAsia="Calibri" w:hAnsi="Arial" w:cs="Arial"/>
          <w:sz w:val="22"/>
          <w:szCs w:val="22"/>
          <w:lang w:eastAsia="en-US"/>
        </w:rPr>
        <w:t xml:space="preserve">. </w:t>
      </w:r>
      <w:r w:rsidR="00690983" w:rsidRPr="00690983">
        <w:rPr>
          <w:rFonts w:ascii="Arial" w:eastAsia="Calibri" w:hAnsi="Arial" w:cs="Arial"/>
          <w:sz w:val="22"/>
          <w:szCs w:val="22"/>
          <w:lang w:eastAsia="en-US"/>
        </w:rPr>
        <w:t>(A/P/I)</w:t>
      </w:r>
    </w:p>
    <w:p w14:paraId="4D3C3781" w14:textId="77777777" w:rsidR="00611C0F" w:rsidRDefault="00611C0F" w:rsidP="00611C0F">
      <w:pPr>
        <w:pStyle w:val="LightGrid-Accent31"/>
        <w:widowControl w:val="0"/>
        <w:tabs>
          <w:tab w:val="left" w:pos="404"/>
        </w:tabs>
        <w:ind w:left="0"/>
        <w:rPr>
          <w:rFonts w:ascii="Arial" w:hAnsi="Arial" w:cs="Arial"/>
          <w:sz w:val="22"/>
          <w:szCs w:val="22"/>
        </w:rPr>
      </w:pPr>
    </w:p>
    <w:p w14:paraId="06A02424" w14:textId="578E5F0D" w:rsidR="00673AAA" w:rsidRPr="00131E47" w:rsidRDefault="00673AAA" w:rsidP="007D004F">
      <w:pPr>
        <w:pStyle w:val="LightGrid-Accent31"/>
        <w:widowControl w:val="0"/>
        <w:numPr>
          <w:ilvl w:val="0"/>
          <w:numId w:val="9"/>
        </w:numPr>
        <w:tabs>
          <w:tab w:val="left" w:pos="404"/>
        </w:tabs>
        <w:rPr>
          <w:rFonts w:ascii="Arial" w:hAnsi="Arial" w:cs="Arial"/>
          <w:sz w:val="22"/>
          <w:szCs w:val="22"/>
        </w:rPr>
      </w:pPr>
      <w:r w:rsidRPr="00131E47">
        <w:rPr>
          <w:rFonts w:ascii="Arial" w:hAnsi="Arial" w:cs="Arial"/>
          <w:sz w:val="22"/>
          <w:szCs w:val="22"/>
        </w:rPr>
        <w:t>Experience of teaching UG and PG students (preferabl</w:t>
      </w:r>
      <w:r w:rsidR="001A264A">
        <w:rPr>
          <w:rFonts w:ascii="Arial" w:hAnsi="Arial" w:cs="Arial"/>
          <w:sz w:val="22"/>
          <w:szCs w:val="22"/>
        </w:rPr>
        <w:t>y within the UK</w:t>
      </w:r>
      <w:r w:rsidRPr="00131E47">
        <w:rPr>
          <w:rFonts w:ascii="Arial" w:hAnsi="Arial" w:cs="Arial"/>
          <w:sz w:val="22"/>
          <w:szCs w:val="22"/>
        </w:rPr>
        <w:t>) or, alternatively, supervision or first-hand experience of research students and staff in a relevant area within the UK</w:t>
      </w:r>
      <w:r w:rsidR="00690983">
        <w:rPr>
          <w:rFonts w:ascii="Arial" w:hAnsi="Arial" w:cs="Arial"/>
          <w:sz w:val="22"/>
          <w:szCs w:val="22"/>
        </w:rPr>
        <w:t xml:space="preserve">. </w:t>
      </w:r>
      <w:r w:rsidR="00690983" w:rsidRPr="00690983">
        <w:rPr>
          <w:rFonts w:ascii="Arial" w:hAnsi="Arial" w:cs="Arial"/>
          <w:sz w:val="22"/>
          <w:szCs w:val="22"/>
        </w:rPr>
        <w:t>(A/P/I)</w:t>
      </w:r>
      <w:bookmarkStart w:id="0" w:name="_GoBack"/>
      <w:bookmarkEnd w:id="0"/>
    </w:p>
    <w:p w14:paraId="2D4B5027" w14:textId="77777777" w:rsidR="005C673C" w:rsidRPr="00DA0F92" w:rsidRDefault="005C673C" w:rsidP="00611C0F">
      <w:pPr>
        <w:spacing w:after="0" w:line="276" w:lineRule="auto"/>
        <w:ind w:left="0" w:firstLine="0"/>
      </w:pPr>
    </w:p>
    <w:p w14:paraId="661436D8" w14:textId="77777777" w:rsidR="005C673C" w:rsidRPr="008B3D00" w:rsidRDefault="005C673C" w:rsidP="00FE7776">
      <w:pPr>
        <w:spacing w:after="0" w:line="276" w:lineRule="auto"/>
        <w:rPr>
          <w:b/>
        </w:rPr>
      </w:pPr>
      <w:r w:rsidRPr="009B5981">
        <w:rPr>
          <w:b/>
        </w:rPr>
        <w:t>Desirable criteria;</w:t>
      </w:r>
    </w:p>
    <w:p w14:paraId="4720FF3F" w14:textId="77777777" w:rsidR="00233E7D" w:rsidRDefault="00233E7D" w:rsidP="00C55184">
      <w:pPr>
        <w:spacing w:after="0" w:line="276" w:lineRule="auto"/>
        <w:ind w:left="0" w:firstLine="0"/>
      </w:pPr>
    </w:p>
    <w:p w14:paraId="40C3D7F0" w14:textId="63B64D31" w:rsidR="005C673C" w:rsidRPr="00233E7D" w:rsidRDefault="003728C4" w:rsidP="007D004F">
      <w:pPr>
        <w:pStyle w:val="ListParagraph"/>
        <w:numPr>
          <w:ilvl w:val="0"/>
          <w:numId w:val="8"/>
        </w:numPr>
        <w:spacing w:after="0" w:line="276" w:lineRule="auto"/>
        <w:rPr>
          <w:b/>
        </w:rPr>
      </w:pPr>
      <w:r>
        <w:t xml:space="preserve">Development of curricula in Chemistry with </w:t>
      </w:r>
      <w:proofErr w:type="gramStart"/>
      <w:r>
        <w:t>particular focus</w:t>
      </w:r>
      <w:proofErr w:type="gramEnd"/>
      <w:r>
        <w:t xml:space="preserve"> on Physical and Computational </w:t>
      </w:r>
      <w:r w:rsidRPr="00233E7D">
        <w:rPr>
          <w:rFonts w:eastAsia="Calibri"/>
          <w:lang w:eastAsia="en-US"/>
        </w:rPr>
        <w:t>Chemistry</w:t>
      </w:r>
      <w:r>
        <w:t>.</w:t>
      </w:r>
      <w:r w:rsidR="00611C0F">
        <w:t xml:space="preserve"> (A/P/I)</w:t>
      </w:r>
    </w:p>
    <w:p w14:paraId="7F4F4565" w14:textId="744B4A19" w:rsidR="005C673C" w:rsidRDefault="005C673C" w:rsidP="00FE7776">
      <w:pPr>
        <w:spacing w:after="0" w:line="276" w:lineRule="auto"/>
        <w:rPr>
          <w:b/>
        </w:rPr>
      </w:pPr>
    </w:p>
    <w:p w14:paraId="07668D35" w14:textId="77777777" w:rsidR="007D004F" w:rsidRDefault="007D004F" w:rsidP="00FE7776">
      <w:pPr>
        <w:spacing w:after="0" w:line="276" w:lineRule="auto"/>
        <w:rPr>
          <w:b/>
        </w:rPr>
      </w:pPr>
    </w:p>
    <w:p w14:paraId="134BBA59" w14:textId="1CF6FF29" w:rsidR="005C673C" w:rsidRDefault="005C673C" w:rsidP="00FE7776">
      <w:pPr>
        <w:spacing w:after="0" w:line="276" w:lineRule="auto"/>
        <w:rPr>
          <w:b/>
        </w:rPr>
      </w:pPr>
      <w:r w:rsidRPr="00F87C90">
        <w:rPr>
          <w:b/>
        </w:rPr>
        <w:t>SKILLS AND ABILITIES:</w:t>
      </w:r>
    </w:p>
    <w:p w14:paraId="5B389F7A" w14:textId="0578BEA4" w:rsidR="005C673C" w:rsidRDefault="005C673C" w:rsidP="00FE7776">
      <w:pPr>
        <w:spacing w:after="0" w:line="276" w:lineRule="auto"/>
        <w:rPr>
          <w:b/>
        </w:rPr>
      </w:pPr>
      <w:r w:rsidRPr="00F87C90">
        <w:rPr>
          <w:b/>
        </w:rPr>
        <w:t>Essential criteria</w:t>
      </w:r>
      <w:r w:rsidR="00D92AF0">
        <w:rPr>
          <w:b/>
        </w:rPr>
        <w:t>;</w:t>
      </w:r>
    </w:p>
    <w:p w14:paraId="04365E11" w14:textId="77777777" w:rsidR="00233E7D" w:rsidRDefault="00233E7D" w:rsidP="00FE7776">
      <w:pPr>
        <w:spacing w:after="0" w:line="276" w:lineRule="auto"/>
        <w:rPr>
          <w:b/>
        </w:rPr>
      </w:pPr>
    </w:p>
    <w:p w14:paraId="7567DB8E" w14:textId="34C36667" w:rsidR="00D92AF0" w:rsidRDefault="00D92AF0" w:rsidP="007D004F">
      <w:pPr>
        <w:pStyle w:val="ListParagraph"/>
        <w:widowControl w:val="0"/>
        <w:numPr>
          <w:ilvl w:val="0"/>
          <w:numId w:val="6"/>
        </w:numPr>
        <w:tabs>
          <w:tab w:val="left" w:pos="332"/>
        </w:tabs>
        <w:spacing w:after="0" w:line="240" w:lineRule="auto"/>
      </w:pPr>
      <w:r w:rsidRPr="00EF0848">
        <w:t>Excellent IT, communication and</w:t>
      </w:r>
      <w:r>
        <w:t xml:space="preserve"> presentation skills allowing high quality delivery of teaching session both on campus and online.</w:t>
      </w:r>
      <w:r w:rsidR="00233E7D" w:rsidRPr="009D35B9">
        <w:t xml:space="preserve"> </w:t>
      </w:r>
      <w:r w:rsidR="00233E7D">
        <w:t>(A/P/I)</w:t>
      </w:r>
    </w:p>
    <w:p w14:paraId="473C480C" w14:textId="77777777" w:rsidR="00233E7D" w:rsidRPr="00EF0848" w:rsidRDefault="00233E7D" w:rsidP="00233E7D">
      <w:pPr>
        <w:widowControl w:val="0"/>
        <w:tabs>
          <w:tab w:val="left" w:pos="332"/>
        </w:tabs>
        <w:spacing w:after="0" w:line="240" w:lineRule="auto"/>
      </w:pPr>
    </w:p>
    <w:p w14:paraId="2C5ED60A" w14:textId="020B6EBF" w:rsidR="00D92AF0" w:rsidRDefault="00D92AF0" w:rsidP="007D004F">
      <w:pPr>
        <w:pStyle w:val="ListParagraph"/>
        <w:widowControl w:val="0"/>
        <w:numPr>
          <w:ilvl w:val="0"/>
          <w:numId w:val="6"/>
        </w:numPr>
        <w:tabs>
          <w:tab w:val="left" w:pos="332"/>
        </w:tabs>
        <w:spacing w:after="0" w:line="240" w:lineRule="auto"/>
      </w:pPr>
      <w:r w:rsidRPr="00EF0848">
        <w:t>Ability to take the initiative, work with others, monitor own work programme</w:t>
      </w:r>
      <w:r>
        <w:t xml:space="preserve"> and proactively meet deadlines.</w:t>
      </w:r>
      <w:r w:rsidR="00233E7D" w:rsidRPr="009D35B9">
        <w:t xml:space="preserve"> </w:t>
      </w:r>
      <w:r w:rsidR="00233E7D">
        <w:t>(A/P/I)</w:t>
      </w:r>
    </w:p>
    <w:p w14:paraId="0BA4432C" w14:textId="77777777" w:rsidR="00233E7D" w:rsidRPr="00EF0848" w:rsidRDefault="00233E7D" w:rsidP="00233E7D">
      <w:pPr>
        <w:widowControl w:val="0"/>
        <w:tabs>
          <w:tab w:val="left" w:pos="332"/>
        </w:tabs>
        <w:spacing w:after="0" w:line="240" w:lineRule="auto"/>
        <w:ind w:left="0" w:firstLine="0"/>
      </w:pPr>
    </w:p>
    <w:p w14:paraId="17603662" w14:textId="77777777" w:rsidR="00233E7D" w:rsidRDefault="00D92AF0" w:rsidP="007D004F">
      <w:pPr>
        <w:pStyle w:val="ListParagraph"/>
        <w:widowControl w:val="0"/>
        <w:numPr>
          <w:ilvl w:val="0"/>
          <w:numId w:val="6"/>
        </w:numPr>
        <w:tabs>
          <w:tab w:val="left" w:pos="332"/>
        </w:tabs>
        <w:spacing w:after="0" w:line="240" w:lineRule="auto"/>
      </w:pPr>
      <w:r w:rsidRPr="00EF0848">
        <w:t>Ability to work collaboratively with students and staff to improve the experience of all.  Ability to develop good professional relationships with colleagues, employers, other outside agencies, alongside a flexible approach to working hours (i.e. evening and weekend work as need</w:t>
      </w:r>
      <w:r>
        <w:t>ed, sometimes at short notice).</w:t>
      </w:r>
      <w:r w:rsidR="00233E7D" w:rsidRPr="009D35B9">
        <w:t xml:space="preserve"> </w:t>
      </w:r>
      <w:r w:rsidR="00233E7D">
        <w:t>(A/P/I)</w:t>
      </w:r>
    </w:p>
    <w:p w14:paraId="61131D40" w14:textId="77777777" w:rsidR="00233E7D" w:rsidRDefault="00233E7D" w:rsidP="00233E7D">
      <w:pPr>
        <w:pStyle w:val="ListParagraph"/>
      </w:pPr>
    </w:p>
    <w:p w14:paraId="14D71071" w14:textId="246A26D3" w:rsidR="00D92AF0" w:rsidRPr="00EF0848" w:rsidRDefault="00D92AF0" w:rsidP="007D004F">
      <w:pPr>
        <w:pStyle w:val="ListParagraph"/>
        <w:widowControl w:val="0"/>
        <w:numPr>
          <w:ilvl w:val="0"/>
          <w:numId w:val="6"/>
        </w:numPr>
        <w:tabs>
          <w:tab w:val="left" w:pos="332"/>
        </w:tabs>
        <w:spacing w:after="0" w:line="240" w:lineRule="auto"/>
      </w:pPr>
      <w:r w:rsidRPr="00EF0848">
        <w:t>Understanding of, and commitment to, improving student experience and effective learning</w:t>
      </w:r>
      <w:r w:rsidR="00233E7D">
        <w:t>. (A/P/I)</w:t>
      </w:r>
    </w:p>
    <w:p w14:paraId="44EDE514" w14:textId="10D36052" w:rsidR="005C673C" w:rsidRDefault="005C673C" w:rsidP="00FE7776">
      <w:pPr>
        <w:spacing w:after="0" w:line="276" w:lineRule="auto"/>
      </w:pPr>
    </w:p>
    <w:p w14:paraId="5D4CA84E" w14:textId="77777777" w:rsidR="007D004F" w:rsidRDefault="007D004F" w:rsidP="007D004F">
      <w:pPr>
        <w:spacing w:after="0" w:line="276" w:lineRule="auto"/>
        <w:rPr>
          <w:b/>
          <w:bCs/>
        </w:rPr>
      </w:pPr>
    </w:p>
    <w:p w14:paraId="1822E369" w14:textId="2D7E31E3" w:rsidR="00D92AF0" w:rsidRPr="00D92AF0" w:rsidRDefault="00D92AF0" w:rsidP="007D004F">
      <w:pPr>
        <w:spacing w:after="0" w:line="276" w:lineRule="auto"/>
        <w:rPr>
          <w:b/>
          <w:bCs/>
        </w:rPr>
      </w:pPr>
      <w:r w:rsidRPr="00D92AF0">
        <w:rPr>
          <w:b/>
          <w:bCs/>
        </w:rPr>
        <w:t>PERSONAL ATTRIBUTES/QUALITIES:</w:t>
      </w:r>
    </w:p>
    <w:p w14:paraId="1F17BB5F" w14:textId="52F7E273" w:rsidR="00D92AF0" w:rsidRDefault="00D92AF0" w:rsidP="00FE7776">
      <w:pPr>
        <w:spacing w:after="0" w:line="276" w:lineRule="auto"/>
      </w:pPr>
      <w:r w:rsidRPr="00D92AF0">
        <w:rPr>
          <w:b/>
          <w:bCs/>
        </w:rPr>
        <w:t>Essential criteria;</w:t>
      </w:r>
    </w:p>
    <w:p w14:paraId="582A6B19" w14:textId="77777777" w:rsidR="00233E7D" w:rsidRDefault="00233E7D" w:rsidP="00233E7D">
      <w:pPr>
        <w:widowControl w:val="0"/>
        <w:tabs>
          <w:tab w:val="left" w:pos="332"/>
        </w:tabs>
        <w:spacing w:after="0" w:line="240" w:lineRule="auto"/>
        <w:ind w:left="0" w:firstLine="0"/>
      </w:pPr>
    </w:p>
    <w:p w14:paraId="4B56E17D" w14:textId="434A3249" w:rsidR="00D92AF0" w:rsidRDefault="00233E7D" w:rsidP="007D004F">
      <w:pPr>
        <w:pStyle w:val="ListParagraph"/>
        <w:widowControl w:val="0"/>
        <w:numPr>
          <w:ilvl w:val="0"/>
          <w:numId w:val="7"/>
        </w:numPr>
        <w:tabs>
          <w:tab w:val="left" w:pos="332"/>
        </w:tabs>
        <w:spacing w:after="0" w:line="240" w:lineRule="auto"/>
      </w:pPr>
      <w:r w:rsidRPr="009D35B9">
        <w:t xml:space="preserve">Commitment to, and understanding of, equal opportunities issues within a diverse and multicultural environment </w:t>
      </w:r>
      <w:r>
        <w:t>(A/P/I)</w:t>
      </w:r>
    </w:p>
    <w:p w14:paraId="495604E7" w14:textId="0406E578" w:rsidR="00233E7D" w:rsidRDefault="00233E7D" w:rsidP="00233E7D">
      <w:pPr>
        <w:widowControl w:val="0"/>
        <w:tabs>
          <w:tab w:val="left" w:pos="332"/>
        </w:tabs>
        <w:spacing w:after="0" w:line="240" w:lineRule="auto"/>
        <w:ind w:left="0" w:firstLine="0"/>
      </w:pPr>
    </w:p>
    <w:p w14:paraId="179DCE04" w14:textId="60E1A62E" w:rsidR="00233E7D" w:rsidRDefault="00233E7D" w:rsidP="00233E7D">
      <w:pPr>
        <w:widowControl w:val="0"/>
        <w:tabs>
          <w:tab w:val="left" w:pos="332"/>
        </w:tabs>
        <w:spacing w:after="0" w:line="240" w:lineRule="auto"/>
        <w:ind w:left="0" w:firstLine="0"/>
      </w:pPr>
    </w:p>
    <w:p w14:paraId="4BB1177D" w14:textId="77777777" w:rsidR="007D004F" w:rsidRPr="00D92AF0" w:rsidRDefault="007D004F" w:rsidP="00233E7D">
      <w:pPr>
        <w:widowControl w:val="0"/>
        <w:tabs>
          <w:tab w:val="left" w:pos="332"/>
        </w:tabs>
        <w:spacing w:after="0" w:line="240" w:lineRule="auto"/>
        <w:ind w:left="0" w:firstLine="0"/>
      </w:pPr>
    </w:p>
    <w:p w14:paraId="3CEC25A2" w14:textId="77777777" w:rsidR="005C673C" w:rsidRPr="00DE4919" w:rsidRDefault="005C673C" w:rsidP="00FE77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p>
    <w:p w14:paraId="4A6C8D1F" w14:textId="77777777" w:rsidR="005C673C" w:rsidRPr="00DE4919" w:rsidRDefault="005C673C" w:rsidP="00FE7776">
      <w:pPr>
        <w:spacing w:after="0" w:line="276" w:lineRule="auto"/>
        <w:rPr>
          <w:b/>
        </w:rPr>
      </w:pPr>
      <w:r w:rsidRPr="00DE4919">
        <w:rPr>
          <w:b/>
        </w:rPr>
        <w:t>Criteria tested by</w:t>
      </w:r>
      <w:r w:rsidRPr="00DE4919">
        <w:t xml:space="preserve"> </w:t>
      </w:r>
      <w:r w:rsidRPr="00DE4919">
        <w:rPr>
          <w:b/>
        </w:rPr>
        <w:t xml:space="preserve">Key: </w:t>
      </w:r>
    </w:p>
    <w:p w14:paraId="416EACDD" w14:textId="77777777" w:rsidR="005C673C" w:rsidRPr="00DE4919" w:rsidRDefault="005C673C" w:rsidP="00FE7776">
      <w:pPr>
        <w:spacing w:after="0" w:line="276" w:lineRule="auto"/>
      </w:pPr>
      <w:r w:rsidRPr="00DE4919">
        <w:t xml:space="preserve">A = Application form        </w:t>
      </w:r>
    </w:p>
    <w:p w14:paraId="4DEA6284" w14:textId="77777777" w:rsidR="005C673C" w:rsidRPr="00DE4919" w:rsidRDefault="005C673C" w:rsidP="00FE7776">
      <w:pPr>
        <w:spacing w:after="0" w:line="276" w:lineRule="auto"/>
      </w:pPr>
      <w:r w:rsidRPr="00DE4919">
        <w:t xml:space="preserve">C = Certification        </w:t>
      </w:r>
    </w:p>
    <w:p w14:paraId="4C92134E" w14:textId="1900E244" w:rsidR="001F4A45" w:rsidRDefault="005C673C" w:rsidP="00FE7776">
      <w:pPr>
        <w:spacing w:after="0" w:line="276" w:lineRule="auto"/>
      </w:pPr>
      <w:r w:rsidRPr="00DE4919">
        <w:t>I = Interview</w:t>
      </w:r>
    </w:p>
    <w:p w14:paraId="51F500BA" w14:textId="1A813986" w:rsidR="003B4BED" w:rsidRDefault="003B4BED" w:rsidP="00FE7776">
      <w:pPr>
        <w:spacing w:after="0" w:line="276" w:lineRule="auto"/>
      </w:pPr>
      <w:r>
        <w:t>P = Presentation</w:t>
      </w:r>
    </w:p>
    <w:p w14:paraId="6A88883E" w14:textId="0B6464DE" w:rsidR="003B4BED" w:rsidRPr="00551C6C" w:rsidRDefault="003B4BED" w:rsidP="00FE7776">
      <w:pPr>
        <w:spacing w:after="0" w:line="276" w:lineRule="auto"/>
      </w:pPr>
      <w:r>
        <w:t>T = Test</w:t>
      </w:r>
    </w:p>
    <w:sectPr w:rsidR="003B4BED" w:rsidRPr="00551C6C" w:rsidSect="00551C6C">
      <w:footerReference w:type="default" r:id="rId12"/>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6AD1" w14:textId="77777777" w:rsidR="00E61AC5" w:rsidRDefault="00E61AC5" w:rsidP="007D632C">
      <w:pPr>
        <w:spacing w:after="0" w:line="240" w:lineRule="auto"/>
      </w:pPr>
      <w:r>
        <w:separator/>
      </w:r>
    </w:p>
  </w:endnote>
  <w:endnote w:type="continuationSeparator" w:id="0">
    <w:p w14:paraId="6331706A" w14:textId="77777777" w:rsidR="00E61AC5" w:rsidRDefault="00E61AC5"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A453" w14:textId="77777777" w:rsidR="00E61AC5" w:rsidRDefault="00E61AC5" w:rsidP="007D632C">
      <w:pPr>
        <w:spacing w:after="0" w:line="240" w:lineRule="auto"/>
      </w:pPr>
      <w:r>
        <w:separator/>
      </w:r>
    </w:p>
  </w:footnote>
  <w:footnote w:type="continuationSeparator" w:id="0">
    <w:p w14:paraId="49010DDD" w14:textId="77777777" w:rsidR="00E61AC5" w:rsidRDefault="00E61AC5"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D93"/>
    <w:multiLevelType w:val="hybridMultilevel"/>
    <w:tmpl w:val="CEF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60E4"/>
    <w:multiLevelType w:val="hybridMultilevel"/>
    <w:tmpl w:val="B570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1087"/>
    <w:multiLevelType w:val="hybridMultilevel"/>
    <w:tmpl w:val="52A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42E"/>
    <w:multiLevelType w:val="hybridMultilevel"/>
    <w:tmpl w:val="476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30001"/>
    <w:multiLevelType w:val="hybridMultilevel"/>
    <w:tmpl w:val="AE9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96F63"/>
    <w:multiLevelType w:val="hybridMultilevel"/>
    <w:tmpl w:val="DECE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231C9"/>
    <w:multiLevelType w:val="hybridMultilevel"/>
    <w:tmpl w:val="47E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C3937"/>
    <w:multiLevelType w:val="hybridMultilevel"/>
    <w:tmpl w:val="48D6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B2ADA"/>
    <w:multiLevelType w:val="hybridMultilevel"/>
    <w:tmpl w:val="309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873A9"/>
    <w:rsid w:val="0012660C"/>
    <w:rsid w:val="00143AC8"/>
    <w:rsid w:val="001549F3"/>
    <w:rsid w:val="001A264A"/>
    <w:rsid w:val="001F4A45"/>
    <w:rsid w:val="00233E7D"/>
    <w:rsid w:val="0025145C"/>
    <w:rsid w:val="00254FD4"/>
    <w:rsid w:val="0028039E"/>
    <w:rsid w:val="0028723E"/>
    <w:rsid w:val="00297ADC"/>
    <w:rsid w:val="002A0B7F"/>
    <w:rsid w:val="003177BB"/>
    <w:rsid w:val="003728C4"/>
    <w:rsid w:val="003B4BED"/>
    <w:rsid w:val="003D1953"/>
    <w:rsid w:val="003D5004"/>
    <w:rsid w:val="003F479A"/>
    <w:rsid w:val="00431F7E"/>
    <w:rsid w:val="00434C82"/>
    <w:rsid w:val="00443E39"/>
    <w:rsid w:val="004443D4"/>
    <w:rsid w:val="00461B38"/>
    <w:rsid w:val="004825A8"/>
    <w:rsid w:val="004D73ED"/>
    <w:rsid w:val="004F61F6"/>
    <w:rsid w:val="00536FE2"/>
    <w:rsid w:val="00551C6C"/>
    <w:rsid w:val="00552021"/>
    <w:rsid w:val="005C673C"/>
    <w:rsid w:val="00610B9A"/>
    <w:rsid w:val="00611C0F"/>
    <w:rsid w:val="00635757"/>
    <w:rsid w:val="00673AAA"/>
    <w:rsid w:val="00690983"/>
    <w:rsid w:val="006B1642"/>
    <w:rsid w:val="006C58C4"/>
    <w:rsid w:val="006D5A27"/>
    <w:rsid w:val="00751A6A"/>
    <w:rsid w:val="007B444C"/>
    <w:rsid w:val="007D004F"/>
    <w:rsid w:val="007D632C"/>
    <w:rsid w:val="007E6136"/>
    <w:rsid w:val="008913D4"/>
    <w:rsid w:val="00897F4B"/>
    <w:rsid w:val="008B629B"/>
    <w:rsid w:val="009679C6"/>
    <w:rsid w:val="00967B6F"/>
    <w:rsid w:val="009A17E4"/>
    <w:rsid w:val="009F5096"/>
    <w:rsid w:val="00A349FA"/>
    <w:rsid w:val="00A37152"/>
    <w:rsid w:val="00A37687"/>
    <w:rsid w:val="00A85B4D"/>
    <w:rsid w:val="00B251D7"/>
    <w:rsid w:val="00B650C8"/>
    <w:rsid w:val="00BA3C2A"/>
    <w:rsid w:val="00BD56C9"/>
    <w:rsid w:val="00BE73C4"/>
    <w:rsid w:val="00C55184"/>
    <w:rsid w:val="00CA73E1"/>
    <w:rsid w:val="00CA7D65"/>
    <w:rsid w:val="00CF0124"/>
    <w:rsid w:val="00D171B6"/>
    <w:rsid w:val="00D540BE"/>
    <w:rsid w:val="00D92AF0"/>
    <w:rsid w:val="00D935A3"/>
    <w:rsid w:val="00D943F7"/>
    <w:rsid w:val="00DB5728"/>
    <w:rsid w:val="00DE24AC"/>
    <w:rsid w:val="00E321AA"/>
    <w:rsid w:val="00E57E0D"/>
    <w:rsid w:val="00E61AC5"/>
    <w:rsid w:val="00E75219"/>
    <w:rsid w:val="00ED41C0"/>
    <w:rsid w:val="00F374C1"/>
    <w:rsid w:val="00F471B7"/>
    <w:rsid w:val="00F67A93"/>
    <w:rsid w:val="00F9796E"/>
    <w:rsid w:val="00FA063C"/>
    <w:rsid w:val="00FD01D6"/>
    <w:rsid w:val="00FE7776"/>
    <w:rsid w:val="00FF231A"/>
    <w:rsid w:val="00FF7751"/>
    <w:rsid w:val="032DA5AE"/>
    <w:rsid w:val="171C3F67"/>
    <w:rsid w:val="1A486E0C"/>
    <w:rsid w:val="1DF3236A"/>
    <w:rsid w:val="218781B7"/>
    <w:rsid w:val="22AD6C30"/>
    <w:rsid w:val="2D6139C6"/>
    <w:rsid w:val="3E9F2BDC"/>
    <w:rsid w:val="3EFA0594"/>
    <w:rsid w:val="43BCD8A5"/>
    <w:rsid w:val="4E4EF393"/>
    <w:rsid w:val="5110A4D0"/>
    <w:rsid w:val="52368F49"/>
    <w:rsid w:val="530AEEFB"/>
    <w:rsid w:val="5A85692D"/>
    <w:rsid w:val="5BDD718F"/>
    <w:rsid w:val="5EDDF099"/>
    <w:rsid w:val="642C4B73"/>
    <w:rsid w:val="733D7173"/>
    <w:rsid w:val="7EDA8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 w:type="character" w:customStyle="1" w:styleId="fontstyle01">
    <w:name w:val="fontstyle01"/>
    <w:rsid w:val="00551C6C"/>
    <w:rPr>
      <w:rFonts w:ascii="ArialMT" w:hAnsi="ArialMT" w:hint="default"/>
      <w:b w:val="0"/>
      <w:bCs w:val="0"/>
      <w:i w:val="0"/>
      <w:iCs w:val="0"/>
      <w:color w:val="000000"/>
      <w:sz w:val="22"/>
      <w:szCs w:val="22"/>
    </w:rPr>
  </w:style>
  <w:style w:type="character" w:customStyle="1" w:styleId="s1">
    <w:name w:val="s1"/>
    <w:basedOn w:val="DefaultParagraphFont"/>
    <w:rsid w:val="00551C6C"/>
  </w:style>
  <w:style w:type="character" w:styleId="Hyperlink">
    <w:name w:val="Hyperlink"/>
    <w:basedOn w:val="DefaultParagraphFont"/>
    <w:uiPriority w:val="99"/>
    <w:unhideWhenUsed/>
    <w:rsid w:val="001549F3"/>
    <w:rPr>
      <w:color w:val="0563C1" w:themeColor="hyperlink"/>
      <w:u w:val="single"/>
    </w:rPr>
  </w:style>
  <w:style w:type="character" w:styleId="UnresolvedMention">
    <w:name w:val="Unresolved Mention"/>
    <w:basedOn w:val="DefaultParagraphFont"/>
    <w:uiPriority w:val="99"/>
    <w:semiHidden/>
    <w:unhideWhenUsed/>
    <w:rsid w:val="001549F3"/>
    <w:rPr>
      <w:color w:val="605E5C"/>
      <w:shd w:val="clear" w:color="auto" w:fill="E1DFDD"/>
    </w:rPr>
  </w:style>
  <w:style w:type="paragraph" w:customStyle="1" w:styleId="LightGrid-Accent31">
    <w:name w:val="Light Grid - Accent 31"/>
    <w:basedOn w:val="Normal"/>
    <w:qFormat/>
    <w:rsid w:val="00C55184"/>
    <w:pPr>
      <w:spacing w:after="0" w:line="240" w:lineRule="auto"/>
      <w:ind w:left="720" w:firstLine="0"/>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el.ac.uk/subjects/subject-areas/medical-scien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85E132B8D75E4B992CA4D476F57F90" ma:contentTypeVersion="12" ma:contentTypeDescription="Create a new document." ma:contentTypeScope="" ma:versionID="ac44f8c51d7bc9c1ea7839a8520e5557">
  <xsd:schema xmlns:xsd="http://www.w3.org/2001/XMLSchema" xmlns:xs="http://www.w3.org/2001/XMLSchema" xmlns:p="http://schemas.microsoft.com/office/2006/metadata/properties" xmlns:ns3="4db46734-cb2e-4e0c-826a-32ba35df1d1a" xmlns:ns4="62469418-c02f-4a49-b2b3-c68c4d67878e" targetNamespace="http://schemas.microsoft.com/office/2006/metadata/properties" ma:root="true" ma:fieldsID="320aeb36cf20e269ca75e185efe4aa69" ns3:_="" ns4:_="">
    <xsd:import namespace="4db46734-cb2e-4e0c-826a-32ba35df1d1a"/>
    <xsd:import namespace="62469418-c02f-4a49-b2b3-c68c4d6787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46734-cb2e-4e0c-826a-32ba35df1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9418-c02f-4a49-b2b3-c68c4d6787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AA882-48D2-423D-8A2C-C938BC84E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AE160-5EBD-4D88-8C0F-10417C00AC5D}">
  <ds:schemaRefs>
    <ds:schemaRef ds:uri="http://schemas.microsoft.com/sharepoint/v3/contenttype/forms"/>
  </ds:schemaRefs>
</ds:datastoreItem>
</file>

<file path=customXml/itemProps3.xml><?xml version="1.0" encoding="utf-8"?>
<ds:datastoreItem xmlns:ds="http://schemas.openxmlformats.org/officeDocument/2006/customXml" ds:itemID="{8E0C6900-DDA4-4E2E-8D84-F40A87B0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46734-cb2e-4e0c-826a-32ba35df1d1a"/>
    <ds:schemaRef ds:uri="62469418-c02f-4a49-b2b3-c68c4d678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Manny Ngo</cp:lastModifiedBy>
  <cp:revision>22</cp:revision>
  <dcterms:created xsi:type="dcterms:W3CDTF">2021-12-09T11:36:00Z</dcterms:created>
  <dcterms:modified xsi:type="dcterms:W3CDTF">2021-12-09T18:14:00Z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0x010100E285E132B8D75E4B992CA4D476F57F90</vt:lpwstr>
  </property>
</Properties>
</file>